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1AD0" w14:textId="2E61C05A" w:rsidR="00995DCD" w:rsidRDefault="00995DCD" w:rsidP="001C3D43">
      <w:pPr>
        <w:pStyle w:val="Heading1"/>
        <w:rPr>
          <w:rFonts w:eastAsia="Arial"/>
          <w:lang w:val="en"/>
        </w:rPr>
      </w:pPr>
      <w:r>
        <w:rPr>
          <w:rFonts w:eastAsia="Arial"/>
          <w:lang w:val="en"/>
        </w:rPr>
        <w:t>Course Outline</w:t>
      </w:r>
      <w:r w:rsidR="004A496E">
        <w:rPr>
          <w:rFonts w:eastAsia="Arial"/>
          <w:lang w:val="en"/>
        </w:rPr>
        <w:t xml:space="preserve"> for Scheduled Project Template</w:t>
      </w:r>
    </w:p>
    <w:p w14:paraId="7A11632C" w14:textId="201B2FD2" w:rsidR="001C3D43" w:rsidRPr="001C3D43" w:rsidRDefault="004A496E" w:rsidP="004A496E">
      <w:pPr>
        <w:pStyle w:val="Heading2"/>
        <w:rPr>
          <w:lang w:val="en"/>
        </w:rPr>
      </w:pPr>
      <w:r>
        <w:rPr>
          <w:lang w:val="en"/>
        </w:rPr>
        <w:t>Waterloo Course Outlines</w:t>
      </w:r>
    </w:p>
    <w:p w14:paraId="6A236670" w14:textId="216DC4BA" w:rsidR="00995DCD" w:rsidRPr="00995DCD" w:rsidRDefault="00995DCD" w:rsidP="00995DCD">
      <w:pPr>
        <w:rPr>
          <w:lang w:val="en"/>
        </w:rPr>
      </w:pPr>
      <w:r w:rsidRPr="00995DCD">
        <w:rPr>
          <w:lang w:val="en"/>
        </w:rPr>
        <w:t xml:space="preserve">The Secretariat’s Office has a list of </w:t>
      </w:r>
      <w:hyperlink r:id="rId9" w:history="1">
        <w:r w:rsidRPr="00995DCD">
          <w:rPr>
            <w:color w:val="0000FF"/>
            <w:u w:val="single"/>
            <w:lang w:val="en"/>
          </w:rPr>
          <w:t>Course Outline Requirements</w:t>
        </w:r>
      </w:hyperlink>
      <w:r w:rsidRPr="00995DCD">
        <w:rPr>
          <w:lang w:val="en"/>
        </w:rPr>
        <w:t xml:space="preserve"> that must be included in every </w:t>
      </w:r>
      <w:r w:rsidR="00271C4C">
        <w:rPr>
          <w:lang w:val="en"/>
        </w:rPr>
        <w:t xml:space="preserve">University of Waterloo </w:t>
      </w:r>
      <w:r w:rsidRPr="00995DCD">
        <w:rPr>
          <w:lang w:val="en"/>
        </w:rPr>
        <w:t>course. For ease of student findability and navigability,</w:t>
      </w:r>
      <w:r w:rsidR="000E07A6">
        <w:rPr>
          <w:lang w:val="en"/>
        </w:rPr>
        <w:t xml:space="preserve"> the Centre for Extended Learning </w:t>
      </w:r>
      <w:r w:rsidR="00632D57">
        <w:rPr>
          <w:lang w:val="en"/>
        </w:rPr>
        <w:t xml:space="preserve">(CEL) </w:t>
      </w:r>
      <w:r w:rsidR="000E07A6">
        <w:rPr>
          <w:lang w:val="en"/>
        </w:rPr>
        <w:t xml:space="preserve">recommends splitting up the </w:t>
      </w:r>
      <w:r w:rsidR="00C101EC">
        <w:rPr>
          <w:lang w:val="en"/>
        </w:rPr>
        <w:t xml:space="preserve">Course Outline </w:t>
      </w:r>
      <w:r w:rsidRPr="00995DCD">
        <w:rPr>
          <w:lang w:val="en"/>
        </w:rPr>
        <w:t xml:space="preserve">elements into </w:t>
      </w:r>
      <w:r w:rsidR="00271C4C">
        <w:rPr>
          <w:lang w:val="en"/>
        </w:rPr>
        <w:t>the following</w:t>
      </w:r>
      <w:r w:rsidRPr="00995DCD">
        <w:rPr>
          <w:lang w:val="en"/>
        </w:rPr>
        <w:t xml:space="preserve"> pages</w:t>
      </w:r>
      <w:r w:rsidR="000252C1">
        <w:rPr>
          <w:lang w:val="en"/>
        </w:rPr>
        <w:t>:</w:t>
      </w:r>
    </w:p>
    <w:p w14:paraId="4609F308" w14:textId="77777777" w:rsidR="00995DCD" w:rsidRPr="00995DCD" w:rsidRDefault="00995DCD" w:rsidP="00995DCD">
      <w:pPr>
        <w:pStyle w:val="ListParagraph"/>
        <w:numPr>
          <w:ilvl w:val="0"/>
          <w:numId w:val="12"/>
        </w:numPr>
        <w:rPr>
          <w:lang w:val="en"/>
        </w:rPr>
      </w:pPr>
      <w:r w:rsidRPr="00995DCD">
        <w:rPr>
          <w:lang w:val="en"/>
        </w:rPr>
        <w:t>Course Schedule</w:t>
      </w:r>
    </w:p>
    <w:p w14:paraId="06BD492F" w14:textId="77777777" w:rsidR="00995DCD" w:rsidRPr="00995DCD" w:rsidRDefault="00995DCD" w:rsidP="00995DCD">
      <w:pPr>
        <w:pStyle w:val="ListParagraph"/>
        <w:numPr>
          <w:ilvl w:val="0"/>
          <w:numId w:val="12"/>
        </w:numPr>
        <w:rPr>
          <w:lang w:val="en"/>
        </w:rPr>
      </w:pPr>
      <w:r w:rsidRPr="00995DCD">
        <w:rPr>
          <w:lang w:val="en"/>
        </w:rPr>
        <w:t>Contact Information</w:t>
      </w:r>
    </w:p>
    <w:p w14:paraId="26AD4A4C" w14:textId="77777777" w:rsidR="00995DCD" w:rsidRPr="00995DCD" w:rsidRDefault="00995DCD" w:rsidP="00995DCD">
      <w:pPr>
        <w:pStyle w:val="ListParagraph"/>
        <w:numPr>
          <w:ilvl w:val="0"/>
          <w:numId w:val="12"/>
        </w:numPr>
        <w:rPr>
          <w:lang w:val="en"/>
        </w:rPr>
      </w:pPr>
      <w:r w:rsidRPr="00995DCD">
        <w:rPr>
          <w:lang w:val="en"/>
        </w:rPr>
        <w:t>Course Description and Learning Outcomes</w:t>
      </w:r>
    </w:p>
    <w:p w14:paraId="6107FE41" w14:textId="77777777" w:rsidR="00995DCD" w:rsidRPr="00995DCD" w:rsidRDefault="00995DCD" w:rsidP="00995DCD">
      <w:pPr>
        <w:pStyle w:val="ListParagraph"/>
        <w:numPr>
          <w:ilvl w:val="0"/>
          <w:numId w:val="12"/>
        </w:numPr>
        <w:rPr>
          <w:lang w:val="en"/>
        </w:rPr>
      </w:pPr>
      <w:r w:rsidRPr="00995DCD">
        <w:rPr>
          <w:lang w:val="en"/>
        </w:rPr>
        <w:t>Grade Breakdown</w:t>
      </w:r>
    </w:p>
    <w:p w14:paraId="6660E79A" w14:textId="76509552" w:rsidR="00995DCD" w:rsidRPr="00995DCD" w:rsidRDefault="00995DCD" w:rsidP="00F16633">
      <w:pPr>
        <w:pStyle w:val="ListParagraph"/>
        <w:numPr>
          <w:ilvl w:val="0"/>
          <w:numId w:val="12"/>
        </w:numPr>
        <w:rPr>
          <w:lang w:val="en"/>
        </w:rPr>
      </w:pPr>
      <w:r w:rsidRPr="00995DCD">
        <w:rPr>
          <w:lang w:val="en"/>
        </w:rPr>
        <w:t>About the Course Author</w:t>
      </w:r>
    </w:p>
    <w:p w14:paraId="2EA1E706" w14:textId="77777777" w:rsidR="00995DCD" w:rsidRPr="00995DCD" w:rsidRDefault="00995DCD" w:rsidP="00995DCD">
      <w:pPr>
        <w:pStyle w:val="ListParagraph"/>
        <w:numPr>
          <w:ilvl w:val="0"/>
          <w:numId w:val="12"/>
        </w:numPr>
        <w:rPr>
          <w:lang w:val="en"/>
        </w:rPr>
      </w:pPr>
      <w:r w:rsidRPr="00995DCD">
        <w:rPr>
          <w:lang w:val="en"/>
        </w:rPr>
        <w:t>Materials and Resources</w:t>
      </w:r>
    </w:p>
    <w:p w14:paraId="1428901F" w14:textId="77777777" w:rsidR="00995DCD" w:rsidRPr="00995DCD" w:rsidRDefault="00995DCD" w:rsidP="00995DCD">
      <w:pPr>
        <w:pStyle w:val="ListParagraph"/>
        <w:numPr>
          <w:ilvl w:val="0"/>
          <w:numId w:val="12"/>
        </w:numPr>
        <w:rPr>
          <w:lang w:val="en"/>
        </w:rPr>
      </w:pPr>
      <w:r w:rsidRPr="00995DCD">
        <w:rPr>
          <w:lang w:val="en"/>
        </w:rPr>
        <w:t>Course and Department Policies</w:t>
      </w:r>
    </w:p>
    <w:p w14:paraId="732DBEEA" w14:textId="40855A96" w:rsidR="00995DCD" w:rsidRDefault="00995DCD" w:rsidP="00995DCD">
      <w:pPr>
        <w:pStyle w:val="ListParagraph"/>
        <w:numPr>
          <w:ilvl w:val="0"/>
          <w:numId w:val="12"/>
        </w:numPr>
        <w:rPr>
          <w:lang w:val="en"/>
        </w:rPr>
      </w:pPr>
      <w:r w:rsidRPr="00995DCD">
        <w:rPr>
          <w:lang w:val="en"/>
        </w:rPr>
        <w:t>University Policies</w:t>
      </w:r>
    </w:p>
    <w:p w14:paraId="56F11311" w14:textId="49C64103" w:rsidR="00995DCD" w:rsidRDefault="00995DCD" w:rsidP="00995DCD">
      <w:pPr>
        <w:pStyle w:val="ListParagraph"/>
        <w:numPr>
          <w:ilvl w:val="0"/>
          <w:numId w:val="12"/>
        </w:numPr>
        <w:rPr>
          <w:lang w:val="en"/>
        </w:rPr>
      </w:pPr>
      <w:r w:rsidRPr="00995DCD">
        <w:rPr>
          <w:lang w:val="en"/>
        </w:rPr>
        <w:t xml:space="preserve">Credits and Copyright </w:t>
      </w:r>
      <w:r w:rsidR="000E07A6">
        <w:rPr>
          <w:lang w:val="en"/>
        </w:rPr>
        <w:t>Notes</w:t>
      </w:r>
    </w:p>
    <w:p w14:paraId="77CDD3F5" w14:textId="4D926825" w:rsidR="00995DCD" w:rsidRDefault="000E07A6" w:rsidP="001634F3">
      <w:pPr>
        <w:pStyle w:val="ListParagraph"/>
        <w:numPr>
          <w:ilvl w:val="0"/>
          <w:numId w:val="12"/>
        </w:numPr>
        <w:rPr>
          <w:lang w:val="en"/>
        </w:rPr>
      </w:pPr>
      <w:r w:rsidRPr="000E07A6">
        <w:rPr>
          <w:lang w:val="en"/>
        </w:rPr>
        <w:t>Pages about each of the Activities and Assessments</w:t>
      </w:r>
    </w:p>
    <w:p w14:paraId="04B22365" w14:textId="77777777" w:rsidR="000E07A6" w:rsidRPr="000E07A6" w:rsidRDefault="000E07A6" w:rsidP="000E07A6">
      <w:pPr>
        <w:pStyle w:val="ListParagraph"/>
        <w:rPr>
          <w:lang w:val="en"/>
        </w:rPr>
      </w:pPr>
    </w:p>
    <w:p w14:paraId="4CFB81F9" w14:textId="7C5329B8" w:rsidR="00995DCD" w:rsidRPr="00995DCD" w:rsidRDefault="00147ED0" w:rsidP="00995DCD">
      <w:pPr>
        <w:rPr>
          <w:lang w:val="en"/>
        </w:rPr>
      </w:pPr>
      <w:r w:rsidRPr="412F05E9">
        <w:rPr>
          <w:lang w:val="en"/>
        </w:rPr>
        <w:t>CEL also recommend</w:t>
      </w:r>
      <w:r w:rsidR="2E78DD42" w:rsidRPr="412F05E9">
        <w:rPr>
          <w:lang w:val="en"/>
        </w:rPr>
        <w:t>s</w:t>
      </w:r>
      <w:r w:rsidRPr="412F05E9">
        <w:rPr>
          <w:color w:val="FF0000"/>
          <w:lang w:val="en"/>
        </w:rPr>
        <w:t xml:space="preserve"> </w:t>
      </w:r>
      <w:r w:rsidRPr="412F05E9">
        <w:rPr>
          <w:lang w:val="en"/>
        </w:rPr>
        <w:t xml:space="preserve">additional elements that </w:t>
      </w:r>
      <w:r w:rsidR="3F112B1F" w:rsidRPr="412F05E9">
        <w:rPr>
          <w:lang w:val="en"/>
        </w:rPr>
        <w:t>are</w:t>
      </w:r>
      <w:r w:rsidRPr="412F05E9">
        <w:rPr>
          <w:lang w:val="en"/>
        </w:rPr>
        <w:t xml:space="preserve"> not </w:t>
      </w:r>
      <w:r w:rsidR="00FF01AE" w:rsidRPr="412F05E9">
        <w:rPr>
          <w:lang w:val="en"/>
        </w:rPr>
        <w:t xml:space="preserve">a </w:t>
      </w:r>
      <w:r w:rsidRPr="412F05E9">
        <w:rPr>
          <w:lang w:val="en"/>
        </w:rPr>
        <w:t xml:space="preserve">Secretariat Office requirement: </w:t>
      </w:r>
    </w:p>
    <w:p w14:paraId="5DC86A1C" w14:textId="77777777" w:rsidR="00EB0D98" w:rsidRDefault="00995DCD" w:rsidP="00EB0D98">
      <w:pPr>
        <w:pStyle w:val="ListParagraph"/>
        <w:numPr>
          <w:ilvl w:val="0"/>
          <w:numId w:val="12"/>
        </w:numPr>
        <w:rPr>
          <w:lang w:val="en"/>
        </w:rPr>
      </w:pPr>
      <w:r w:rsidRPr="4B27C3D7">
        <w:rPr>
          <w:lang w:val="en"/>
        </w:rPr>
        <w:t xml:space="preserve">Territorial Acknowledgement </w:t>
      </w:r>
    </w:p>
    <w:p w14:paraId="1E6F8165" w14:textId="78EB4D80" w:rsidR="000E07A6" w:rsidRDefault="0C412365" w:rsidP="00EB0D98">
      <w:pPr>
        <w:pStyle w:val="ListParagraph"/>
        <w:numPr>
          <w:ilvl w:val="0"/>
          <w:numId w:val="12"/>
        </w:numPr>
        <w:rPr>
          <w:lang w:val="en"/>
        </w:rPr>
      </w:pPr>
      <w:r w:rsidRPr="412F05E9">
        <w:rPr>
          <w:lang w:val="en"/>
        </w:rPr>
        <w:t>Inf</w:t>
      </w:r>
      <w:r w:rsidR="4299E73D" w:rsidRPr="412F05E9">
        <w:rPr>
          <w:lang w:val="en"/>
        </w:rPr>
        <w:t xml:space="preserve">ormation about </w:t>
      </w:r>
      <w:r w:rsidRPr="412F05E9">
        <w:rPr>
          <w:lang w:val="en"/>
        </w:rPr>
        <w:t xml:space="preserve">Accommodations </w:t>
      </w:r>
      <w:r w:rsidR="01E9E9E4" w:rsidRPr="412F05E9">
        <w:rPr>
          <w:lang w:val="en"/>
        </w:rPr>
        <w:t>D</w:t>
      </w:r>
      <w:r w:rsidRPr="412F05E9">
        <w:rPr>
          <w:lang w:val="en"/>
        </w:rPr>
        <w:t xml:space="preserve">ue to Illness </w:t>
      </w:r>
    </w:p>
    <w:p w14:paraId="49E119C2" w14:textId="77777777" w:rsidR="005B1011" w:rsidRPr="00EB0D98" w:rsidRDefault="005B1011" w:rsidP="005B1011">
      <w:pPr>
        <w:pStyle w:val="ListParagraph"/>
        <w:ind w:left="360"/>
        <w:rPr>
          <w:lang w:val="en"/>
        </w:rPr>
      </w:pPr>
    </w:p>
    <w:p w14:paraId="09B730C1" w14:textId="0B886C6A" w:rsidR="004A496E" w:rsidRDefault="004A496E" w:rsidP="004A496E">
      <w:pPr>
        <w:pStyle w:val="Heading2"/>
        <w:rPr>
          <w:lang w:val="en"/>
        </w:rPr>
      </w:pPr>
      <w:r>
        <w:rPr>
          <w:lang w:val="en"/>
        </w:rPr>
        <w:t>Instructions:</w:t>
      </w:r>
    </w:p>
    <w:p w14:paraId="55D79CED" w14:textId="575521B6" w:rsidR="00342130" w:rsidRDefault="00897AE8" w:rsidP="00FA1F34">
      <w:r>
        <w:rPr>
          <w:lang w:val="en"/>
        </w:rPr>
        <w:t xml:space="preserve">For scheduled projects, the full details of the </w:t>
      </w:r>
      <w:r w:rsidR="00365997">
        <w:rPr>
          <w:lang w:val="en"/>
        </w:rPr>
        <w:t xml:space="preserve">Course Outline </w:t>
      </w:r>
      <w:r>
        <w:rPr>
          <w:lang w:val="en"/>
        </w:rPr>
        <w:t xml:space="preserve">pages will be fleshed out during the first </w:t>
      </w:r>
      <w:r w:rsidR="00FA1F34">
        <w:rPr>
          <w:lang w:val="en"/>
        </w:rPr>
        <w:t xml:space="preserve">few months; however, before projects begin, </w:t>
      </w:r>
      <w:r>
        <w:rPr>
          <w:lang w:val="en"/>
        </w:rPr>
        <w:t xml:space="preserve">they must also be in a good state of readiness. </w:t>
      </w:r>
      <w:r w:rsidRPr="00897AE8">
        <w:t xml:space="preserve">Part of the readiness criteria includes having draft versions of the course description and learning outcomes, </w:t>
      </w:r>
      <w:r w:rsidR="00EF6265">
        <w:t xml:space="preserve">a </w:t>
      </w:r>
      <w:r w:rsidRPr="00897AE8">
        <w:t>draft course schedule</w:t>
      </w:r>
      <w:r w:rsidR="00FA1DCA">
        <w:t xml:space="preserve"> including the li</w:t>
      </w:r>
      <w:r w:rsidR="004E21F8">
        <w:t>st of topics the course will cover</w:t>
      </w:r>
      <w:r w:rsidR="00FC23D0">
        <w:t>, and detail</w:t>
      </w:r>
      <w:r w:rsidR="00EF6265">
        <w:t>s</w:t>
      </w:r>
      <w:r w:rsidR="00FC23D0">
        <w:t xml:space="preserve"> about the course textbook(s) and other desired resources</w:t>
      </w:r>
      <w:r w:rsidRPr="00897AE8">
        <w:t xml:space="preserve">. </w:t>
      </w:r>
      <w:r>
        <w:t xml:space="preserve">This template is a truncated version of the Outline Template and tailored to the components that are required as part of </w:t>
      </w:r>
      <w:r w:rsidR="00342130">
        <w:t>readiness. If you require further direction</w:t>
      </w:r>
      <w:r w:rsidR="00FC23D0">
        <w:t xml:space="preserve"> fleshing out these details</w:t>
      </w:r>
      <w:r w:rsidR="00342130">
        <w:t xml:space="preserve">, please contact </w:t>
      </w:r>
      <w:r w:rsidR="00E62D08">
        <w:t xml:space="preserve">our </w:t>
      </w:r>
      <w:hyperlink r:id="rId10" w:history="1">
        <w:r w:rsidR="00E62D08" w:rsidRPr="006E12C3">
          <w:rPr>
            <w:rStyle w:val="Hyperlink"/>
          </w:rPr>
          <w:t>Program Intake Manager</w:t>
        </w:r>
      </w:hyperlink>
      <w:r w:rsidR="00E62D08">
        <w:t>.</w:t>
      </w:r>
    </w:p>
    <w:p w14:paraId="4C936480" w14:textId="77777777" w:rsidR="008F5B48" w:rsidRDefault="008F5B48" w:rsidP="00FA1F34"/>
    <w:p w14:paraId="5F98B731" w14:textId="40931FF0" w:rsidR="004A496E" w:rsidRDefault="004A496E" w:rsidP="004A496E">
      <w:pPr>
        <w:pStyle w:val="Heading2"/>
        <w:rPr>
          <w:rFonts w:eastAsia="Arial"/>
          <w:lang w:val="en"/>
        </w:rPr>
      </w:pPr>
      <w:r>
        <w:rPr>
          <w:rFonts w:eastAsia="Arial"/>
          <w:lang w:val="en"/>
        </w:rPr>
        <w:t>Template</w:t>
      </w:r>
    </w:p>
    <w:p w14:paraId="4BAC0571" w14:textId="77777777" w:rsidR="00342130" w:rsidRPr="00FA1F34" w:rsidRDefault="00342130" w:rsidP="004A496E">
      <w:pPr>
        <w:pStyle w:val="Heading3"/>
        <w:rPr>
          <w:rFonts w:eastAsia="Arial"/>
          <w:lang w:val="en"/>
        </w:rPr>
      </w:pPr>
      <w:r w:rsidRPr="00FA1F34">
        <w:rPr>
          <w:rFonts w:eastAsia="Arial"/>
          <w:lang w:val="en"/>
        </w:rPr>
        <w:t>Course Description</w:t>
      </w:r>
    </w:p>
    <w:p w14:paraId="04CDB8E0" w14:textId="77777777" w:rsidR="00342130" w:rsidRDefault="00342130" w:rsidP="00342130">
      <w:pPr>
        <w:pStyle w:val="ListParagraph"/>
        <w:numPr>
          <w:ilvl w:val="0"/>
          <w:numId w:val="21"/>
        </w:numPr>
        <w:rPr>
          <w:lang w:val="en"/>
        </w:rPr>
      </w:pPr>
      <w:r>
        <w:rPr>
          <w:lang w:val="en"/>
        </w:rPr>
        <w:t xml:space="preserve">Review the </w:t>
      </w:r>
      <w:r w:rsidRPr="00391BD6">
        <w:rPr>
          <w:lang w:val="en"/>
        </w:rPr>
        <w:t xml:space="preserve">Senate-approved description for your course </w:t>
      </w:r>
      <w:r>
        <w:rPr>
          <w:lang w:val="en"/>
        </w:rPr>
        <w:t>and indicate here if you would like to make any changes</w:t>
      </w:r>
      <w:r w:rsidRPr="00391BD6">
        <w:rPr>
          <w:lang w:val="en"/>
        </w:rPr>
        <w:t>.</w:t>
      </w:r>
    </w:p>
    <w:p w14:paraId="633A211F" w14:textId="77777777" w:rsidR="00342130" w:rsidRPr="0006547A" w:rsidRDefault="00000000" w:rsidP="00342130">
      <w:pPr>
        <w:pStyle w:val="ListParagraph"/>
        <w:numPr>
          <w:ilvl w:val="1"/>
          <w:numId w:val="21"/>
        </w:numPr>
        <w:rPr>
          <w:rStyle w:val="Hyperlink"/>
        </w:rPr>
      </w:pPr>
      <w:hyperlink r:id="rId11" w:tgtFrame="_blank" w:history="1">
        <w:r w:rsidR="00342130" w:rsidRPr="0006547A">
          <w:rPr>
            <w:rStyle w:val="Hyperlink"/>
          </w:rPr>
          <w:t>Undergraduate Studies Calendar</w:t>
        </w:r>
      </w:hyperlink>
    </w:p>
    <w:p w14:paraId="7C15B9CD" w14:textId="3D9206EE" w:rsidR="00342130" w:rsidRPr="0006547A" w:rsidRDefault="00000000" w:rsidP="00342130">
      <w:pPr>
        <w:pStyle w:val="ListParagraph"/>
        <w:numPr>
          <w:ilvl w:val="1"/>
          <w:numId w:val="21"/>
        </w:numPr>
        <w:rPr>
          <w:rStyle w:val="Hyperlink"/>
        </w:rPr>
      </w:pPr>
      <w:hyperlink r:id="rId12" w:tgtFrame="_blank" w:history="1">
        <w:r w:rsidR="00342130" w:rsidRPr="0006547A">
          <w:rPr>
            <w:rStyle w:val="Hyperlink"/>
          </w:rPr>
          <w:t>Graduate Studies Academic Calendar</w:t>
        </w:r>
      </w:hyperlink>
    </w:p>
    <w:p w14:paraId="2620A4AA" w14:textId="77777777" w:rsidR="008F5B48" w:rsidRPr="004B2B8F" w:rsidRDefault="008F5B48" w:rsidP="008F5B48">
      <w:pPr>
        <w:rPr>
          <w:rStyle w:val="Hyperlink"/>
          <w:color w:val="auto"/>
          <w:u w:val="none"/>
        </w:rPr>
      </w:pPr>
    </w:p>
    <w:p w14:paraId="6885F76A" w14:textId="77777777" w:rsidR="00342130" w:rsidRPr="00FA1F34" w:rsidRDefault="00342130" w:rsidP="004A496E">
      <w:pPr>
        <w:pStyle w:val="Heading3"/>
        <w:rPr>
          <w:rFonts w:eastAsia="Arial"/>
          <w:lang w:val="en"/>
        </w:rPr>
      </w:pPr>
      <w:r w:rsidRPr="00FA1F34">
        <w:rPr>
          <w:rFonts w:eastAsia="Arial"/>
          <w:lang w:val="en"/>
        </w:rPr>
        <w:t>Learning Outcomes</w:t>
      </w:r>
    </w:p>
    <w:p w14:paraId="767186C7" w14:textId="32008485" w:rsidR="00342130" w:rsidRPr="00342130" w:rsidRDefault="00342130" w:rsidP="00342130">
      <w:r w:rsidRPr="00D149EF">
        <w:t xml:space="preserve">State in specific and measurable terms what students will know, </w:t>
      </w:r>
      <w:proofErr w:type="gramStart"/>
      <w:r w:rsidRPr="00D149EF">
        <w:t>do</w:t>
      </w:r>
      <w:proofErr w:type="gramEnd"/>
      <w:r w:rsidRPr="00D149EF">
        <w:t xml:space="preserve"> or value by the end of </w:t>
      </w:r>
      <w:r w:rsidR="00FA1F34">
        <w:t xml:space="preserve">your </w:t>
      </w:r>
      <w:r>
        <w:t>course</w:t>
      </w:r>
      <w:r w:rsidRPr="00D149EF">
        <w:t>. Write as though you are having a conversation with your students: say “you will” instead of “students will”, for example.  For more information on writing learning outcomes, visit the Centre for Teaching Excellence Tip Sheet on </w:t>
      </w:r>
      <w:hyperlink r:id="rId13" w:tgtFrame="_blank" w:history="1">
        <w:r w:rsidRPr="00D149EF">
          <w:rPr>
            <w:rStyle w:val="Hyperlink"/>
          </w:rPr>
          <w:t>Writin</w:t>
        </w:r>
        <w:r w:rsidRPr="00D149EF">
          <w:rPr>
            <w:rStyle w:val="Hyperlink"/>
          </w:rPr>
          <w:t>g</w:t>
        </w:r>
        <w:r w:rsidRPr="00D149EF">
          <w:rPr>
            <w:rStyle w:val="Hyperlink"/>
          </w:rPr>
          <w:t xml:space="preserve"> Intended Learning Outcomes</w:t>
        </w:r>
      </w:hyperlink>
      <w:r w:rsidRPr="00D149EF">
        <w:t>.</w:t>
      </w:r>
    </w:p>
    <w:p w14:paraId="7C4C885C" w14:textId="77777777" w:rsidR="00342130" w:rsidRDefault="00342130" w:rsidP="00342130">
      <w:pPr>
        <w:rPr>
          <w:lang w:val="en"/>
        </w:rPr>
      </w:pPr>
    </w:p>
    <w:p w14:paraId="1F182C3B" w14:textId="77777777" w:rsidR="00342130" w:rsidRDefault="00342130" w:rsidP="00FA1F34">
      <w:pPr>
        <w:ind w:left="360"/>
        <w:rPr>
          <w:lang w:val="en"/>
        </w:rPr>
      </w:pPr>
      <w:r w:rsidRPr="00995DCD">
        <w:rPr>
          <w:lang w:val="en"/>
        </w:rPr>
        <w:t xml:space="preserve">By the end of this course, </w:t>
      </w:r>
      <w:r>
        <w:rPr>
          <w:lang w:val="en"/>
        </w:rPr>
        <w:t>you</w:t>
      </w:r>
      <w:r w:rsidRPr="00995DCD">
        <w:rPr>
          <w:lang w:val="en"/>
        </w:rPr>
        <w:t xml:space="preserve"> should be able to:</w:t>
      </w:r>
    </w:p>
    <w:p w14:paraId="7D65A22E" w14:textId="77777777" w:rsidR="00342130" w:rsidRDefault="00342130" w:rsidP="00FA1F34">
      <w:pPr>
        <w:pStyle w:val="ListParagraph"/>
        <w:numPr>
          <w:ilvl w:val="0"/>
          <w:numId w:val="21"/>
        </w:numPr>
        <w:ind w:left="1080"/>
        <w:rPr>
          <w:lang w:val="en"/>
        </w:rPr>
      </w:pPr>
      <w:r>
        <w:rPr>
          <w:lang w:val="en"/>
        </w:rPr>
        <w:t xml:space="preserve">List the first learning outcome </w:t>
      </w:r>
      <w:proofErr w:type="gramStart"/>
      <w:r>
        <w:rPr>
          <w:lang w:val="en"/>
        </w:rPr>
        <w:t>here;</w:t>
      </w:r>
      <w:proofErr w:type="gramEnd"/>
    </w:p>
    <w:p w14:paraId="3F0BBB3E" w14:textId="77777777" w:rsidR="00342130" w:rsidRDefault="00342130" w:rsidP="00FA1F34">
      <w:pPr>
        <w:pStyle w:val="ListParagraph"/>
        <w:numPr>
          <w:ilvl w:val="0"/>
          <w:numId w:val="21"/>
        </w:numPr>
        <w:ind w:left="1080"/>
        <w:rPr>
          <w:lang w:val="en"/>
        </w:rPr>
      </w:pPr>
      <w:r>
        <w:rPr>
          <w:lang w:val="en"/>
        </w:rPr>
        <w:t xml:space="preserve">and the second one here… </w:t>
      </w:r>
    </w:p>
    <w:p w14:paraId="401B0F2B" w14:textId="77777777" w:rsidR="00342130" w:rsidRDefault="00342130" w:rsidP="00FA1F34">
      <w:pPr>
        <w:pStyle w:val="ListParagraph"/>
        <w:numPr>
          <w:ilvl w:val="0"/>
          <w:numId w:val="21"/>
        </w:numPr>
        <w:ind w:left="1080"/>
        <w:rPr>
          <w:lang w:val="en"/>
        </w:rPr>
      </w:pPr>
      <w:r>
        <w:rPr>
          <w:lang w:val="en"/>
        </w:rPr>
        <w:t>…</w:t>
      </w:r>
    </w:p>
    <w:p w14:paraId="6921AFB2" w14:textId="77777777" w:rsidR="00342130" w:rsidRPr="00900F39" w:rsidRDefault="00342130" w:rsidP="00FA1F34">
      <w:pPr>
        <w:pStyle w:val="ListParagraph"/>
        <w:numPr>
          <w:ilvl w:val="0"/>
          <w:numId w:val="21"/>
        </w:numPr>
        <w:ind w:left="1080"/>
        <w:rPr>
          <w:lang w:val="en"/>
        </w:rPr>
      </w:pPr>
      <w:r>
        <w:rPr>
          <w:lang w:val="en"/>
        </w:rPr>
        <w:lastRenderedPageBreak/>
        <w:t>a</w:t>
      </w:r>
      <w:r w:rsidRPr="00391BD6">
        <w:rPr>
          <w:lang w:val="en"/>
        </w:rPr>
        <w:t>nd the final one here.</w:t>
      </w:r>
    </w:p>
    <w:p w14:paraId="142E5882" w14:textId="77777777" w:rsidR="008706C9" w:rsidRDefault="008706C9" w:rsidP="0077590B">
      <w:pPr>
        <w:pStyle w:val="Heading3"/>
        <w:rPr>
          <w:rFonts w:eastAsia="Arial"/>
          <w:lang w:val="en"/>
        </w:rPr>
      </w:pPr>
    </w:p>
    <w:p w14:paraId="7074F8A8" w14:textId="551B523A" w:rsidR="0077590B" w:rsidRPr="00F1594A" w:rsidRDefault="0077590B" w:rsidP="0077590B">
      <w:pPr>
        <w:pStyle w:val="Heading3"/>
        <w:rPr>
          <w:rFonts w:eastAsia="Arial"/>
          <w:lang w:val="en"/>
        </w:rPr>
      </w:pPr>
      <w:r w:rsidRPr="00F1594A">
        <w:rPr>
          <w:rFonts w:eastAsia="Arial"/>
          <w:lang w:val="en"/>
        </w:rPr>
        <w:t>Materials and Resources</w:t>
      </w:r>
    </w:p>
    <w:p w14:paraId="52742A69" w14:textId="77777777" w:rsidR="0077590B" w:rsidRPr="00913EB5" w:rsidRDefault="0077590B" w:rsidP="0077590B">
      <w:pPr>
        <w:pStyle w:val="ListParagraph"/>
        <w:numPr>
          <w:ilvl w:val="0"/>
          <w:numId w:val="22"/>
        </w:numPr>
        <w:rPr>
          <w:lang w:val="en"/>
        </w:rPr>
      </w:pPr>
      <w:r w:rsidRPr="00913EB5">
        <w:rPr>
          <w:lang w:val="en"/>
        </w:rPr>
        <w:t>List required textbooks with full citations.</w:t>
      </w:r>
    </w:p>
    <w:p w14:paraId="4D8BCED8" w14:textId="77777777" w:rsidR="0077590B" w:rsidRDefault="0077590B" w:rsidP="0077590B">
      <w:pPr>
        <w:pStyle w:val="ListParagraph"/>
        <w:numPr>
          <w:ilvl w:val="0"/>
          <w:numId w:val="22"/>
        </w:numPr>
        <w:rPr>
          <w:lang w:val="en"/>
        </w:rPr>
      </w:pPr>
      <w:r w:rsidRPr="00913EB5">
        <w:rPr>
          <w:lang w:val="en"/>
        </w:rPr>
        <w:t>List recommended textbooks with full citations.</w:t>
      </w:r>
    </w:p>
    <w:p w14:paraId="078B0000" w14:textId="77777777" w:rsidR="0077590B" w:rsidRPr="00F31FC6" w:rsidRDefault="0077590B" w:rsidP="0077590B">
      <w:pPr>
        <w:pStyle w:val="ListParagraph"/>
        <w:numPr>
          <w:ilvl w:val="0"/>
          <w:numId w:val="22"/>
        </w:numPr>
        <w:rPr>
          <w:rFonts w:cstheme="minorHAnsi"/>
          <w:lang w:val="en"/>
        </w:rPr>
      </w:pPr>
      <w:r>
        <w:rPr>
          <w:lang w:val="en"/>
        </w:rPr>
        <w:t xml:space="preserve">List any Open </w:t>
      </w:r>
      <w:r w:rsidRPr="00F31FC6">
        <w:rPr>
          <w:rFonts w:cstheme="minorHAnsi"/>
          <w:lang w:val="en"/>
        </w:rPr>
        <w:t>Educational Resources (OERs) you plan to use.</w:t>
      </w:r>
    </w:p>
    <w:p w14:paraId="7A8BB712" w14:textId="77777777" w:rsidR="0077590B" w:rsidRPr="005B1011" w:rsidRDefault="0077590B" w:rsidP="0077590B">
      <w:pPr>
        <w:pStyle w:val="ListParagraph"/>
        <w:numPr>
          <w:ilvl w:val="0"/>
          <w:numId w:val="22"/>
        </w:numPr>
        <w:rPr>
          <w:rFonts w:cstheme="minorHAnsi"/>
          <w:lang w:val="en"/>
        </w:rPr>
      </w:pPr>
      <w:r w:rsidRPr="005B1011">
        <w:rPr>
          <w:rFonts w:cstheme="minorHAnsi"/>
          <w:lang w:val="en"/>
        </w:rPr>
        <w:t xml:space="preserve">Do you plan to use </w:t>
      </w:r>
      <w:hyperlink r:id="rId14" w:history="1">
        <w:r w:rsidRPr="005B1011">
          <w:rPr>
            <w:rStyle w:val="Hyperlink"/>
            <w:rFonts w:eastAsia="Arial" w:cstheme="minorHAnsi"/>
            <w:lang w:val="en"/>
          </w:rPr>
          <w:t>Course Reserves</w:t>
        </w:r>
      </w:hyperlink>
      <w:r w:rsidRPr="005B1011">
        <w:rPr>
          <w:rFonts w:cstheme="minorHAnsi"/>
          <w:lang w:val="en"/>
        </w:rPr>
        <w:t>? [Yes/No]</w:t>
      </w:r>
    </w:p>
    <w:p w14:paraId="240452E1" w14:textId="77777777" w:rsidR="0077590B" w:rsidRDefault="0077590B" w:rsidP="004A496E">
      <w:pPr>
        <w:pStyle w:val="Heading3"/>
        <w:rPr>
          <w:rFonts w:eastAsia="Arial"/>
          <w:lang w:val="en"/>
        </w:rPr>
      </w:pPr>
    </w:p>
    <w:p w14:paraId="26DD35BC" w14:textId="7FCE2F95" w:rsidR="00995DCD" w:rsidRPr="00F16633" w:rsidRDefault="00995DCD" w:rsidP="004A496E">
      <w:pPr>
        <w:pStyle w:val="Heading3"/>
        <w:rPr>
          <w:rFonts w:eastAsia="Arial"/>
          <w:lang w:val="en"/>
        </w:rPr>
      </w:pPr>
      <w:r w:rsidRPr="00F16633">
        <w:rPr>
          <w:rFonts w:eastAsia="Arial"/>
          <w:lang w:val="en"/>
        </w:rPr>
        <w:t>Course Schedule</w:t>
      </w:r>
    </w:p>
    <w:p w14:paraId="0F63389A" w14:textId="4084B3E7" w:rsidR="00995DCD" w:rsidRDefault="000E07A6" w:rsidP="000E07A6">
      <w:pPr>
        <w:rPr>
          <w:lang w:val="en"/>
        </w:rPr>
      </w:pPr>
      <w:r w:rsidRPr="00900F39">
        <w:rPr>
          <w:lang w:val="en"/>
        </w:rPr>
        <w:t xml:space="preserve">Data analytics and user testing confirm that course schedules are the most visited pages in CEL courses. Their purpose is to give students a high-level snapshot of the course, which can assist </w:t>
      </w:r>
      <w:r w:rsidR="00632D57" w:rsidRPr="00900F39">
        <w:rPr>
          <w:lang w:val="en"/>
        </w:rPr>
        <w:t>students</w:t>
      </w:r>
      <w:r w:rsidRPr="00900F39">
        <w:rPr>
          <w:lang w:val="en"/>
        </w:rPr>
        <w:t xml:space="preserve"> with their prioritizing and time-management </w:t>
      </w:r>
      <w:r w:rsidR="00632D57" w:rsidRPr="00900F39">
        <w:rPr>
          <w:lang w:val="en"/>
        </w:rPr>
        <w:t xml:space="preserve">needs across the term. </w:t>
      </w:r>
    </w:p>
    <w:p w14:paraId="2BD59E69" w14:textId="4F0FD2A5" w:rsidR="005E555E" w:rsidRPr="00913EB5" w:rsidRDefault="005E555E" w:rsidP="005E555E">
      <w:pPr>
        <w:pStyle w:val="ListParagraph"/>
        <w:numPr>
          <w:ilvl w:val="0"/>
          <w:numId w:val="22"/>
        </w:numPr>
        <w:rPr>
          <w:lang w:val="en"/>
        </w:rPr>
      </w:pPr>
      <w:r>
        <w:rPr>
          <w:lang w:val="en"/>
        </w:rPr>
        <w:t xml:space="preserve">Complete the following </w:t>
      </w:r>
      <w:r w:rsidR="008E0441">
        <w:rPr>
          <w:lang w:val="en"/>
        </w:rPr>
        <w:t>table (instructions follow)</w:t>
      </w:r>
      <w:r w:rsidRPr="00913EB5">
        <w:rPr>
          <w:lang w:val="en"/>
        </w:rPr>
        <w:t>.</w:t>
      </w:r>
    </w:p>
    <w:p w14:paraId="4FBE27B5" w14:textId="77777777" w:rsidR="005E555E" w:rsidRPr="00900F39" w:rsidRDefault="005E555E" w:rsidP="000E07A6">
      <w:pPr>
        <w:rPr>
          <w:lang w:val="en"/>
        </w:rPr>
      </w:pPr>
    </w:p>
    <w:p w14:paraId="17FFCD4D" w14:textId="4B73B074" w:rsidR="00632D57" w:rsidRDefault="00632D57" w:rsidP="000E07A6">
      <w:pPr>
        <w:rPr>
          <w:i/>
          <w:iCs/>
          <w:lang w:val="en"/>
        </w:rPr>
      </w:pPr>
    </w:p>
    <w:tbl>
      <w:tblPr>
        <w:tblStyle w:val="TableGrid"/>
        <w:tblW w:w="10910" w:type="dxa"/>
        <w:tblLook w:val="04A0" w:firstRow="1" w:lastRow="0" w:firstColumn="1" w:lastColumn="0" w:noHBand="0" w:noVBand="1"/>
      </w:tblPr>
      <w:tblGrid>
        <w:gridCol w:w="779"/>
        <w:gridCol w:w="4178"/>
        <w:gridCol w:w="3685"/>
        <w:gridCol w:w="1276"/>
        <w:gridCol w:w="992"/>
      </w:tblGrid>
      <w:tr w:rsidR="00632D57" w14:paraId="3B888F8C" w14:textId="77777777" w:rsidTr="00632D57">
        <w:tc>
          <w:tcPr>
            <w:tcW w:w="779" w:type="dxa"/>
            <w:vAlign w:val="center"/>
          </w:tcPr>
          <w:p w14:paraId="45010B20" w14:textId="53B6C031" w:rsidR="00632D57" w:rsidRPr="00632D57" w:rsidRDefault="00632D57" w:rsidP="00632D57">
            <w:pPr>
              <w:jc w:val="center"/>
              <w:rPr>
                <w:b/>
                <w:bCs/>
              </w:rPr>
            </w:pPr>
            <w:r w:rsidRPr="00632D57">
              <w:rPr>
                <w:b/>
                <w:bCs/>
                <w:sz w:val="16"/>
                <w:szCs w:val="16"/>
              </w:rPr>
              <w:t>Week #</w:t>
            </w:r>
          </w:p>
        </w:tc>
        <w:tc>
          <w:tcPr>
            <w:tcW w:w="4178" w:type="dxa"/>
            <w:vAlign w:val="center"/>
          </w:tcPr>
          <w:p w14:paraId="5414A42A" w14:textId="66B05D2B" w:rsidR="00632D57" w:rsidRPr="00632D57" w:rsidRDefault="00632D57" w:rsidP="00632D57">
            <w:pPr>
              <w:jc w:val="center"/>
              <w:rPr>
                <w:b/>
                <w:bCs/>
              </w:rPr>
            </w:pPr>
            <w:r w:rsidRPr="00632D57">
              <w:rPr>
                <w:b/>
                <w:bCs/>
              </w:rPr>
              <w:t>Module # and Title</w:t>
            </w:r>
          </w:p>
        </w:tc>
        <w:tc>
          <w:tcPr>
            <w:tcW w:w="3685" w:type="dxa"/>
            <w:vAlign w:val="center"/>
          </w:tcPr>
          <w:p w14:paraId="36EABB6C" w14:textId="11997A83" w:rsidR="00632D57" w:rsidRPr="00632D57" w:rsidRDefault="00632D57" w:rsidP="00632D57">
            <w:pPr>
              <w:jc w:val="center"/>
              <w:rPr>
                <w:b/>
                <w:bCs/>
              </w:rPr>
            </w:pPr>
            <w:r w:rsidRPr="00632D57">
              <w:rPr>
                <w:b/>
                <w:bCs/>
              </w:rPr>
              <w:t>Activities and Assessments</w:t>
            </w:r>
          </w:p>
        </w:tc>
        <w:tc>
          <w:tcPr>
            <w:tcW w:w="1276" w:type="dxa"/>
            <w:vAlign w:val="center"/>
          </w:tcPr>
          <w:p w14:paraId="2FF5291D" w14:textId="25BAB97B" w:rsidR="00632D57" w:rsidRPr="00632D57" w:rsidRDefault="00632D57" w:rsidP="00632D57">
            <w:pPr>
              <w:jc w:val="center"/>
              <w:rPr>
                <w:b/>
                <w:bCs/>
              </w:rPr>
            </w:pPr>
            <w:r w:rsidRPr="00632D57">
              <w:rPr>
                <w:b/>
                <w:bCs/>
                <w:sz w:val="21"/>
                <w:szCs w:val="21"/>
              </w:rPr>
              <w:t>Due Dates</w:t>
            </w:r>
          </w:p>
        </w:tc>
        <w:tc>
          <w:tcPr>
            <w:tcW w:w="992" w:type="dxa"/>
            <w:vAlign w:val="center"/>
          </w:tcPr>
          <w:p w14:paraId="6B37175F" w14:textId="0F0BDD9B" w:rsidR="00632D57" w:rsidRPr="00632D57" w:rsidRDefault="00632D57" w:rsidP="00632D57">
            <w:pPr>
              <w:jc w:val="center"/>
              <w:rPr>
                <w:b/>
                <w:bCs/>
              </w:rPr>
            </w:pPr>
            <w:r w:rsidRPr="00632D57">
              <w:rPr>
                <w:b/>
                <w:bCs/>
              </w:rPr>
              <w:t>Weight</w:t>
            </w:r>
          </w:p>
        </w:tc>
      </w:tr>
      <w:tr w:rsidR="00632D57" w14:paraId="068EE723" w14:textId="77777777" w:rsidTr="00632D57">
        <w:tc>
          <w:tcPr>
            <w:tcW w:w="779" w:type="dxa"/>
          </w:tcPr>
          <w:p w14:paraId="00F7C767" w14:textId="463BE3F6" w:rsidR="00632D57" w:rsidRDefault="00632D57" w:rsidP="00632D57">
            <w:pPr>
              <w:jc w:val="center"/>
            </w:pPr>
            <w:r>
              <w:t>1</w:t>
            </w:r>
          </w:p>
        </w:tc>
        <w:tc>
          <w:tcPr>
            <w:tcW w:w="4178" w:type="dxa"/>
          </w:tcPr>
          <w:p w14:paraId="3CA97038" w14:textId="77777777" w:rsidR="00632D57" w:rsidRDefault="00632D57" w:rsidP="000E07A6"/>
        </w:tc>
        <w:tc>
          <w:tcPr>
            <w:tcW w:w="3685" w:type="dxa"/>
          </w:tcPr>
          <w:p w14:paraId="4B42D7DB" w14:textId="77777777" w:rsidR="00632D57" w:rsidRDefault="00632D57" w:rsidP="000E07A6"/>
        </w:tc>
        <w:tc>
          <w:tcPr>
            <w:tcW w:w="1276" w:type="dxa"/>
          </w:tcPr>
          <w:p w14:paraId="1B0BCB93" w14:textId="77777777" w:rsidR="00632D57" w:rsidRDefault="00632D57" w:rsidP="000E07A6"/>
        </w:tc>
        <w:tc>
          <w:tcPr>
            <w:tcW w:w="992" w:type="dxa"/>
          </w:tcPr>
          <w:p w14:paraId="2E8D875E" w14:textId="77777777" w:rsidR="00632D57" w:rsidRDefault="00632D57" w:rsidP="000E07A6"/>
        </w:tc>
      </w:tr>
      <w:tr w:rsidR="00632D57" w14:paraId="2FF1AA52" w14:textId="77777777" w:rsidTr="00632D57">
        <w:tc>
          <w:tcPr>
            <w:tcW w:w="779" w:type="dxa"/>
          </w:tcPr>
          <w:p w14:paraId="3345CFDB" w14:textId="02A5285E" w:rsidR="00632D57" w:rsidRDefault="00632D57" w:rsidP="00632D57">
            <w:pPr>
              <w:jc w:val="center"/>
            </w:pPr>
            <w:r>
              <w:t>2</w:t>
            </w:r>
          </w:p>
        </w:tc>
        <w:tc>
          <w:tcPr>
            <w:tcW w:w="4178" w:type="dxa"/>
          </w:tcPr>
          <w:p w14:paraId="1843C97F" w14:textId="77777777" w:rsidR="00632D57" w:rsidRDefault="00632D57" w:rsidP="000E07A6"/>
        </w:tc>
        <w:tc>
          <w:tcPr>
            <w:tcW w:w="3685" w:type="dxa"/>
          </w:tcPr>
          <w:p w14:paraId="7B95C4CE" w14:textId="77777777" w:rsidR="00632D57" w:rsidRDefault="00632D57" w:rsidP="000E07A6"/>
        </w:tc>
        <w:tc>
          <w:tcPr>
            <w:tcW w:w="1276" w:type="dxa"/>
          </w:tcPr>
          <w:p w14:paraId="5326DB2B" w14:textId="77777777" w:rsidR="00632D57" w:rsidRDefault="00632D57" w:rsidP="000E07A6"/>
        </w:tc>
        <w:tc>
          <w:tcPr>
            <w:tcW w:w="992" w:type="dxa"/>
          </w:tcPr>
          <w:p w14:paraId="14B2F1C4" w14:textId="77777777" w:rsidR="00632D57" w:rsidRDefault="00632D57" w:rsidP="000E07A6"/>
        </w:tc>
      </w:tr>
      <w:tr w:rsidR="00632D57" w14:paraId="30BAE3C3" w14:textId="77777777" w:rsidTr="00632D57">
        <w:tc>
          <w:tcPr>
            <w:tcW w:w="779" w:type="dxa"/>
          </w:tcPr>
          <w:p w14:paraId="651FD584" w14:textId="150A4304" w:rsidR="00632D57" w:rsidRDefault="00632D57" w:rsidP="00632D57">
            <w:pPr>
              <w:jc w:val="center"/>
            </w:pPr>
            <w:r>
              <w:t>3</w:t>
            </w:r>
          </w:p>
        </w:tc>
        <w:tc>
          <w:tcPr>
            <w:tcW w:w="4178" w:type="dxa"/>
          </w:tcPr>
          <w:p w14:paraId="114F1EF8" w14:textId="77777777" w:rsidR="00632D57" w:rsidRDefault="00632D57" w:rsidP="000E07A6"/>
        </w:tc>
        <w:tc>
          <w:tcPr>
            <w:tcW w:w="3685" w:type="dxa"/>
          </w:tcPr>
          <w:p w14:paraId="2363C6CB" w14:textId="77777777" w:rsidR="00632D57" w:rsidRDefault="00632D57" w:rsidP="000E07A6"/>
        </w:tc>
        <w:tc>
          <w:tcPr>
            <w:tcW w:w="1276" w:type="dxa"/>
          </w:tcPr>
          <w:p w14:paraId="104DADCF" w14:textId="77777777" w:rsidR="00632D57" w:rsidRDefault="00632D57" w:rsidP="000E07A6"/>
        </w:tc>
        <w:tc>
          <w:tcPr>
            <w:tcW w:w="992" w:type="dxa"/>
          </w:tcPr>
          <w:p w14:paraId="0F11962D" w14:textId="77777777" w:rsidR="00632D57" w:rsidRDefault="00632D57" w:rsidP="000E07A6"/>
        </w:tc>
      </w:tr>
      <w:tr w:rsidR="00632D57" w14:paraId="08EC3619" w14:textId="77777777" w:rsidTr="00632D57">
        <w:tc>
          <w:tcPr>
            <w:tcW w:w="779" w:type="dxa"/>
          </w:tcPr>
          <w:p w14:paraId="0CC07826" w14:textId="45B9B205" w:rsidR="00632D57" w:rsidRDefault="00632D57" w:rsidP="00632D57">
            <w:pPr>
              <w:jc w:val="center"/>
            </w:pPr>
            <w:r>
              <w:t>4</w:t>
            </w:r>
          </w:p>
        </w:tc>
        <w:tc>
          <w:tcPr>
            <w:tcW w:w="4178" w:type="dxa"/>
          </w:tcPr>
          <w:p w14:paraId="4ECE0825" w14:textId="77777777" w:rsidR="00632D57" w:rsidRDefault="00632D57" w:rsidP="000E07A6"/>
        </w:tc>
        <w:tc>
          <w:tcPr>
            <w:tcW w:w="3685" w:type="dxa"/>
          </w:tcPr>
          <w:p w14:paraId="511B5213" w14:textId="77777777" w:rsidR="00632D57" w:rsidRDefault="00632D57" w:rsidP="000E07A6"/>
        </w:tc>
        <w:tc>
          <w:tcPr>
            <w:tcW w:w="1276" w:type="dxa"/>
          </w:tcPr>
          <w:p w14:paraId="4EA4DB68" w14:textId="77777777" w:rsidR="00632D57" w:rsidRDefault="00632D57" w:rsidP="000E07A6"/>
        </w:tc>
        <w:tc>
          <w:tcPr>
            <w:tcW w:w="992" w:type="dxa"/>
          </w:tcPr>
          <w:p w14:paraId="25820AFC" w14:textId="77777777" w:rsidR="00632D57" w:rsidRDefault="00632D57" w:rsidP="000E07A6"/>
        </w:tc>
      </w:tr>
      <w:tr w:rsidR="00632D57" w14:paraId="2DC92B10" w14:textId="77777777" w:rsidTr="00632D57">
        <w:tc>
          <w:tcPr>
            <w:tcW w:w="779" w:type="dxa"/>
          </w:tcPr>
          <w:p w14:paraId="68E41AAC" w14:textId="7FEF31D2" w:rsidR="00632D57" w:rsidRDefault="00632D57" w:rsidP="00632D57">
            <w:pPr>
              <w:jc w:val="center"/>
            </w:pPr>
            <w:r>
              <w:t>5</w:t>
            </w:r>
          </w:p>
        </w:tc>
        <w:tc>
          <w:tcPr>
            <w:tcW w:w="4178" w:type="dxa"/>
          </w:tcPr>
          <w:p w14:paraId="11E01E2A" w14:textId="77777777" w:rsidR="00632D57" w:rsidRDefault="00632D57" w:rsidP="000E07A6"/>
        </w:tc>
        <w:tc>
          <w:tcPr>
            <w:tcW w:w="3685" w:type="dxa"/>
          </w:tcPr>
          <w:p w14:paraId="5DF1F764" w14:textId="77777777" w:rsidR="00632D57" w:rsidRDefault="00632D57" w:rsidP="000E07A6"/>
        </w:tc>
        <w:tc>
          <w:tcPr>
            <w:tcW w:w="1276" w:type="dxa"/>
          </w:tcPr>
          <w:p w14:paraId="4560EF42" w14:textId="77777777" w:rsidR="00632D57" w:rsidRDefault="00632D57" w:rsidP="000E07A6"/>
        </w:tc>
        <w:tc>
          <w:tcPr>
            <w:tcW w:w="992" w:type="dxa"/>
          </w:tcPr>
          <w:p w14:paraId="32C795C3" w14:textId="77777777" w:rsidR="00632D57" w:rsidRDefault="00632D57" w:rsidP="000E07A6"/>
        </w:tc>
      </w:tr>
      <w:tr w:rsidR="00632D57" w14:paraId="2F596E86" w14:textId="77777777" w:rsidTr="00632D57">
        <w:tc>
          <w:tcPr>
            <w:tcW w:w="779" w:type="dxa"/>
          </w:tcPr>
          <w:p w14:paraId="1985DAC2" w14:textId="1657347C" w:rsidR="00632D57" w:rsidRDefault="00632D57" w:rsidP="00632D57">
            <w:pPr>
              <w:jc w:val="center"/>
            </w:pPr>
            <w:r>
              <w:t>6</w:t>
            </w:r>
          </w:p>
        </w:tc>
        <w:tc>
          <w:tcPr>
            <w:tcW w:w="4178" w:type="dxa"/>
          </w:tcPr>
          <w:p w14:paraId="3F260511" w14:textId="77777777" w:rsidR="00632D57" w:rsidRDefault="00632D57" w:rsidP="000E07A6"/>
        </w:tc>
        <w:tc>
          <w:tcPr>
            <w:tcW w:w="3685" w:type="dxa"/>
          </w:tcPr>
          <w:p w14:paraId="309D26AF" w14:textId="77777777" w:rsidR="00632D57" w:rsidRDefault="00632D57" w:rsidP="000E07A6"/>
        </w:tc>
        <w:tc>
          <w:tcPr>
            <w:tcW w:w="1276" w:type="dxa"/>
          </w:tcPr>
          <w:p w14:paraId="4AE886D9" w14:textId="77777777" w:rsidR="00632D57" w:rsidRDefault="00632D57" w:rsidP="000E07A6"/>
        </w:tc>
        <w:tc>
          <w:tcPr>
            <w:tcW w:w="992" w:type="dxa"/>
          </w:tcPr>
          <w:p w14:paraId="558A2279" w14:textId="77777777" w:rsidR="00632D57" w:rsidRDefault="00632D57" w:rsidP="000E07A6"/>
        </w:tc>
      </w:tr>
      <w:tr w:rsidR="00632D57" w14:paraId="21F313C4" w14:textId="77777777" w:rsidTr="00632D57">
        <w:tc>
          <w:tcPr>
            <w:tcW w:w="779" w:type="dxa"/>
          </w:tcPr>
          <w:p w14:paraId="14F1DA1B" w14:textId="2A8541CE" w:rsidR="00632D57" w:rsidRDefault="00632D57" w:rsidP="00632D57">
            <w:pPr>
              <w:jc w:val="center"/>
            </w:pPr>
            <w:r>
              <w:t>7</w:t>
            </w:r>
          </w:p>
        </w:tc>
        <w:tc>
          <w:tcPr>
            <w:tcW w:w="4178" w:type="dxa"/>
          </w:tcPr>
          <w:p w14:paraId="1D4905F8" w14:textId="77777777" w:rsidR="00632D57" w:rsidRDefault="00632D57" w:rsidP="000E07A6"/>
        </w:tc>
        <w:tc>
          <w:tcPr>
            <w:tcW w:w="3685" w:type="dxa"/>
          </w:tcPr>
          <w:p w14:paraId="1576AB80" w14:textId="77777777" w:rsidR="00632D57" w:rsidRDefault="00632D57" w:rsidP="000E07A6"/>
        </w:tc>
        <w:tc>
          <w:tcPr>
            <w:tcW w:w="1276" w:type="dxa"/>
          </w:tcPr>
          <w:p w14:paraId="3E8C71FD" w14:textId="77777777" w:rsidR="00632D57" w:rsidRDefault="00632D57" w:rsidP="000E07A6"/>
        </w:tc>
        <w:tc>
          <w:tcPr>
            <w:tcW w:w="992" w:type="dxa"/>
          </w:tcPr>
          <w:p w14:paraId="2CFDDC24" w14:textId="77777777" w:rsidR="00632D57" w:rsidRDefault="00632D57" w:rsidP="000E07A6"/>
        </w:tc>
      </w:tr>
      <w:tr w:rsidR="00632D57" w14:paraId="017F74DE" w14:textId="77777777" w:rsidTr="00632D57">
        <w:tc>
          <w:tcPr>
            <w:tcW w:w="779" w:type="dxa"/>
          </w:tcPr>
          <w:p w14:paraId="7BA46D32" w14:textId="11B31589" w:rsidR="00632D57" w:rsidRDefault="00632D57" w:rsidP="00632D57">
            <w:pPr>
              <w:jc w:val="center"/>
            </w:pPr>
            <w:r>
              <w:t>8</w:t>
            </w:r>
          </w:p>
        </w:tc>
        <w:tc>
          <w:tcPr>
            <w:tcW w:w="4178" w:type="dxa"/>
          </w:tcPr>
          <w:p w14:paraId="6DFE048F" w14:textId="77777777" w:rsidR="00632D57" w:rsidRDefault="00632D57" w:rsidP="000E07A6"/>
        </w:tc>
        <w:tc>
          <w:tcPr>
            <w:tcW w:w="3685" w:type="dxa"/>
          </w:tcPr>
          <w:p w14:paraId="4501C348" w14:textId="77777777" w:rsidR="00632D57" w:rsidRDefault="00632D57" w:rsidP="000E07A6"/>
        </w:tc>
        <w:tc>
          <w:tcPr>
            <w:tcW w:w="1276" w:type="dxa"/>
          </w:tcPr>
          <w:p w14:paraId="6FAD7932" w14:textId="77777777" w:rsidR="00632D57" w:rsidRDefault="00632D57" w:rsidP="000E07A6"/>
        </w:tc>
        <w:tc>
          <w:tcPr>
            <w:tcW w:w="992" w:type="dxa"/>
          </w:tcPr>
          <w:p w14:paraId="6D0F5D69" w14:textId="77777777" w:rsidR="00632D57" w:rsidRDefault="00632D57" w:rsidP="000E07A6"/>
        </w:tc>
      </w:tr>
      <w:tr w:rsidR="00632D57" w14:paraId="4D63D6B7" w14:textId="77777777" w:rsidTr="00632D57">
        <w:tc>
          <w:tcPr>
            <w:tcW w:w="779" w:type="dxa"/>
          </w:tcPr>
          <w:p w14:paraId="3419DCEC" w14:textId="0A311050" w:rsidR="00632D57" w:rsidRDefault="00632D57" w:rsidP="00632D57">
            <w:pPr>
              <w:jc w:val="center"/>
            </w:pPr>
            <w:r>
              <w:t>9</w:t>
            </w:r>
          </w:p>
        </w:tc>
        <w:tc>
          <w:tcPr>
            <w:tcW w:w="4178" w:type="dxa"/>
          </w:tcPr>
          <w:p w14:paraId="5F3D08F9" w14:textId="77777777" w:rsidR="00632D57" w:rsidRDefault="00632D57" w:rsidP="000E07A6"/>
        </w:tc>
        <w:tc>
          <w:tcPr>
            <w:tcW w:w="3685" w:type="dxa"/>
          </w:tcPr>
          <w:p w14:paraId="438E1DFC" w14:textId="77777777" w:rsidR="00632D57" w:rsidRDefault="00632D57" w:rsidP="000E07A6"/>
        </w:tc>
        <w:tc>
          <w:tcPr>
            <w:tcW w:w="1276" w:type="dxa"/>
          </w:tcPr>
          <w:p w14:paraId="3E212B1B" w14:textId="77777777" w:rsidR="00632D57" w:rsidRDefault="00632D57" w:rsidP="000E07A6"/>
        </w:tc>
        <w:tc>
          <w:tcPr>
            <w:tcW w:w="992" w:type="dxa"/>
          </w:tcPr>
          <w:p w14:paraId="197F8D7E" w14:textId="77777777" w:rsidR="00632D57" w:rsidRDefault="00632D57" w:rsidP="000E07A6"/>
        </w:tc>
      </w:tr>
      <w:tr w:rsidR="00632D57" w14:paraId="73C35735" w14:textId="77777777" w:rsidTr="00632D57">
        <w:tc>
          <w:tcPr>
            <w:tcW w:w="779" w:type="dxa"/>
          </w:tcPr>
          <w:p w14:paraId="01B12CF8" w14:textId="12175675" w:rsidR="00632D57" w:rsidRDefault="00632D57" w:rsidP="00632D57">
            <w:pPr>
              <w:jc w:val="center"/>
            </w:pPr>
            <w:r>
              <w:t>10</w:t>
            </w:r>
          </w:p>
        </w:tc>
        <w:tc>
          <w:tcPr>
            <w:tcW w:w="4178" w:type="dxa"/>
          </w:tcPr>
          <w:p w14:paraId="0516E9D5" w14:textId="77777777" w:rsidR="00632D57" w:rsidRDefault="00632D57" w:rsidP="000E07A6"/>
        </w:tc>
        <w:tc>
          <w:tcPr>
            <w:tcW w:w="3685" w:type="dxa"/>
          </w:tcPr>
          <w:p w14:paraId="5B154BA6" w14:textId="77777777" w:rsidR="00632D57" w:rsidRDefault="00632D57" w:rsidP="000E07A6"/>
        </w:tc>
        <w:tc>
          <w:tcPr>
            <w:tcW w:w="1276" w:type="dxa"/>
          </w:tcPr>
          <w:p w14:paraId="5B0403C6" w14:textId="77777777" w:rsidR="00632D57" w:rsidRDefault="00632D57" w:rsidP="000E07A6"/>
        </w:tc>
        <w:tc>
          <w:tcPr>
            <w:tcW w:w="992" w:type="dxa"/>
          </w:tcPr>
          <w:p w14:paraId="4411A3BD" w14:textId="77777777" w:rsidR="00632D57" w:rsidRDefault="00632D57" w:rsidP="000E07A6"/>
        </w:tc>
      </w:tr>
      <w:tr w:rsidR="00632D57" w14:paraId="648B080B" w14:textId="77777777" w:rsidTr="00632D57">
        <w:tc>
          <w:tcPr>
            <w:tcW w:w="779" w:type="dxa"/>
          </w:tcPr>
          <w:p w14:paraId="0A06A165" w14:textId="27CEC6B6" w:rsidR="00632D57" w:rsidRDefault="00632D57" w:rsidP="00632D57">
            <w:pPr>
              <w:jc w:val="center"/>
            </w:pPr>
            <w:r>
              <w:t>11</w:t>
            </w:r>
          </w:p>
        </w:tc>
        <w:tc>
          <w:tcPr>
            <w:tcW w:w="4178" w:type="dxa"/>
          </w:tcPr>
          <w:p w14:paraId="3B6A460E" w14:textId="77777777" w:rsidR="00632D57" w:rsidRDefault="00632D57" w:rsidP="000E07A6"/>
        </w:tc>
        <w:tc>
          <w:tcPr>
            <w:tcW w:w="3685" w:type="dxa"/>
          </w:tcPr>
          <w:p w14:paraId="770E60EC" w14:textId="77777777" w:rsidR="00632D57" w:rsidRDefault="00632D57" w:rsidP="000E07A6"/>
        </w:tc>
        <w:tc>
          <w:tcPr>
            <w:tcW w:w="1276" w:type="dxa"/>
          </w:tcPr>
          <w:p w14:paraId="7DA935C4" w14:textId="77777777" w:rsidR="00632D57" w:rsidRDefault="00632D57" w:rsidP="000E07A6"/>
        </w:tc>
        <w:tc>
          <w:tcPr>
            <w:tcW w:w="992" w:type="dxa"/>
          </w:tcPr>
          <w:p w14:paraId="5F80A01B" w14:textId="77777777" w:rsidR="00632D57" w:rsidRDefault="00632D57" w:rsidP="000E07A6"/>
        </w:tc>
      </w:tr>
      <w:tr w:rsidR="00632D57" w14:paraId="501B505B" w14:textId="77777777" w:rsidTr="00632D57">
        <w:tc>
          <w:tcPr>
            <w:tcW w:w="779" w:type="dxa"/>
          </w:tcPr>
          <w:p w14:paraId="12901B5B" w14:textId="21C96474" w:rsidR="00632D57" w:rsidRDefault="00632D57" w:rsidP="00632D57">
            <w:pPr>
              <w:jc w:val="center"/>
            </w:pPr>
            <w:r>
              <w:t>12</w:t>
            </w:r>
          </w:p>
        </w:tc>
        <w:tc>
          <w:tcPr>
            <w:tcW w:w="4178" w:type="dxa"/>
          </w:tcPr>
          <w:p w14:paraId="3D7635F2" w14:textId="77777777" w:rsidR="00632D57" w:rsidRDefault="00632D57" w:rsidP="000E07A6"/>
        </w:tc>
        <w:tc>
          <w:tcPr>
            <w:tcW w:w="3685" w:type="dxa"/>
          </w:tcPr>
          <w:p w14:paraId="7B004E1E" w14:textId="77777777" w:rsidR="00632D57" w:rsidRDefault="00632D57" w:rsidP="000E07A6"/>
        </w:tc>
        <w:tc>
          <w:tcPr>
            <w:tcW w:w="1276" w:type="dxa"/>
          </w:tcPr>
          <w:p w14:paraId="55C1C07F" w14:textId="77777777" w:rsidR="00632D57" w:rsidRDefault="00632D57" w:rsidP="000E07A6"/>
        </w:tc>
        <w:tc>
          <w:tcPr>
            <w:tcW w:w="992" w:type="dxa"/>
          </w:tcPr>
          <w:p w14:paraId="05029BB0" w14:textId="77777777" w:rsidR="00632D57" w:rsidRDefault="00632D57" w:rsidP="000E07A6"/>
        </w:tc>
      </w:tr>
    </w:tbl>
    <w:p w14:paraId="4BCFBEE7" w14:textId="77777777" w:rsidR="005B1011" w:rsidRDefault="005B1011" w:rsidP="005B1011">
      <w:pPr>
        <w:rPr>
          <w:lang w:val="en"/>
        </w:rPr>
      </w:pPr>
    </w:p>
    <w:p w14:paraId="50A0A601" w14:textId="47084AC1" w:rsidR="005639D9" w:rsidRPr="007F682C" w:rsidRDefault="005639D9" w:rsidP="00A518F2">
      <w:pPr>
        <w:pStyle w:val="Heading4"/>
        <w:rPr>
          <w:color w:val="auto"/>
        </w:rPr>
      </w:pPr>
      <w:r w:rsidRPr="007F682C">
        <w:rPr>
          <w:color w:val="auto"/>
        </w:rPr>
        <w:t xml:space="preserve">Instructions for completing the table </w:t>
      </w:r>
      <w:proofErr w:type="gramStart"/>
      <w:r w:rsidRPr="007F682C">
        <w:rPr>
          <w:color w:val="auto"/>
        </w:rPr>
        <w:t>above</w:t>
      </w:r>
      <w:proofErr w:type="gramEnd"/>
    </w:p>
    <w:p w14:paraId="106EB9BF" w14:textId="77777777" w:rsidR="007F682C" w:rsidRPr="007F682C" w:rsidRDefault="007F682C" w:rsidP="007F682C"/>
    <w:p w14:paraId="496224FB" w14:textId="58E7D343" w:rsidR="00995DCD" w:rsidRPr="00E84217" w:rsidRDefault="00995DCD" w:rsidP="00E84217">
      <w:pPr>
        <w:rPr>
          <w:b/>
          <w:bCs/>
          <w:lang w:val="en"/>
        </w:rPr>
      </w:pPr>
      <w:r w:rsidRPr="002429EB">
        <w:rPr>
          <w:b/>
          <w:bCs/>
          <w:lang w:val="en"/>
        </w:rPr>
        <w:t>Week</w:t>
      </w:r>
      <w:r w:rsidR="00632D57" w:rsidRPr="002429EB">
        <w:rPr>
          <w:b/>
          <w:bCs/>
          <w:lang w:val="en"/>
        </w:rPr>
        <w:t xml:space="preserve"> #</w:t>
      </w:r>
    </w:p>
    <w:p w14:paraId="7D1CB506" w14:textId="21F9FBBA" w:rsidR="00122966" w:rsidRDefault="00995DCD" w:rsidP="00632D57">
      <w:pPr>
        <w:rPr>
          <w:lang w:val="en"/>
        </w:rPr>
      </w:pPr>
      <w:r w:rsidRPr="00995DCD">
        <w:rPr>
          <w:lang w:val="en"/>
        </w:rPr>
        <w:t xml:space="preserve">Most online courses are 12 weeks long, </w:t>
      </w:r>
      <w:r w:rsidR="00632D57">
        <w:rPr>
          <w:lang w:val="en"/>
        </w:rPr>
        <w:t xml:space="preserve">but you can add or remove rows as needed. </w:t>
      </w:r>
    </w:p>
    <w:p w14:paraId="42586866" w14:textId="77777777" w:rsidR="00995DCD" w:rsidRPr="00995DCD" w:rsidRDefault="00995DCD" w:rsidP="00995DCD">
      <w:pPr>
        <w:spacing w:line="276" w:lineRule="auto"/>
        <w:rPr>
          <w:rFonts w:ascii="Arial" w:eastAsia="Arial" w:hAnsi="Arial" w:cs="Arial"/>
          <w:b/>
          <w:bCs/>
          <w:sz w:val="22"/>
          <w:szCs w:val="22"/>
          <w:lang w:val="en"/>
        </w:rPr>
      </w:pPr>
    </w:p>
    <w:p w14:paraId="54A9E6C6" w14:textId="2C00501B" w:rsidR="00995DCD" w:rsidRPr="00E84217" w:rsidRDefault="00995DCD" w:rsidP="00E84217">
      <w:pPr>
        <w:rPr>
          <w:b/>
          <w:bCs/>
          <w:lang w:val="en"/>
        </w:rPr>
      </w:pPr>
      <w:r w:rsidRPr="00E84217">
        <w:rPr>
          <w:b/>
          <w:bCs/>
          <w:lang w:val="en"/>
        </w:rPr>
        <w:t>Module</w:t>
      </w:r>
      <w:r w:rsidR="0080303C" w:rsidRPr="00E84217">
        <w:rPr>
          <w:b/>
          <w:bCs/>
          <w:lang w:val="en"/>
        </w:rPr>
        <w:t xml:space="preserve"> # and Title</w:t>
      </w:r>
    </w:p>
    <w:p w14:paraId="03E8847A" w14:textId="1E3D04CE" w:rsidR="00122966" w:rsidRDefault="00122966" w:rsidP="00122966">
      <w:pPr>
        <w:rPr>
          <w:rFonts w:ascii="Arial" w:eastAsia="Arial" w:hAnsi="Arial" w:cs="Arial"/>
          <w:sz w:val="22"/>
          <w:szCs w:val="22"/>
          <w:lang w:val="en"/>
        </w:rPr>
      </w:pPr>
      <w:r>
        <w:rPr>
          <w:lang w:val="en"/>
        </w:rPr>
        <w:t xml:space="preserve">Like chapters in a </w:t>
      </w:r>
      <w:r w:rsidRPr="0025441A">
        <w:rPr>
          <w:lang w:val="en"/>
        </w:rPr>
        <w:t xml:space="preserve">textbook, </w:t>
      </w:r>
      <w:r w:rsidR="00995DCD" w:rsidRPr="0025441A">
        <w:rPr>
          <w:b/>
          <w:bCs/>
          <w:lang w:val="en"/>
        </w:rPr>
        <w:t>module</w:t>
      </w:r>
      <w:r w:rsidRPr="0025441A">
        <w:rPr>
          <w:b/>
          <w:bCs/>
          <w:lang w:val="en"/>
        </w:rPr>
        <w:t>s are</w:t>
      </w:r>
      <w:r w:rsidR="00995DCD" w:rsidRPr="0025441A">
        <w:rPr>
          <w:b/>
          <w:bCs/>
          <w:lang w:val="en"/>
        </w:rPr>
        <w:t xml:space="preserve"> high-level topic</w:t>
      </w:r>
      <w:r w:rsidRPr="0025441A">
        <w:rPr>
          <w:b/>
          <w:bCs/>
          <w:lang w:val="en"/>
        </w:rPr>
        <w:t>s</w:t>
      </w:r>
      <w:r>
        <w:rPr>
          <w:lang w:val="en"/>
        </w:rPr>
        <w:t xml:space="preserve"> in a course and many courses are organized by module to help students navigate the materials and complete their assessments. While many courses cover one module of material every week, others have modules that span multiple weeks and/or weeks that cover multiple modules. </w:t>
      </w:r>
      <w:r w:rsidR="0025441A">
        <w:rPr>
          <w:lang w:val="en"/>
        </w:rPr>
        <w:t xml:space="preserve">Unit, Topic, and Lesson are other terms sometimes used instead of Module. CEL links each of the module names to a corresponding page in the course, so many students also use the Course Schedule to navigate through the course materials. </w:t>
      </w:r>
    </w:p>
    <w:p w14:paraId="63E7563D" w14:textId="2129511B" w:rsidR="00995DCD" w:rsidRDefault="00995DCD" w:rsidP="0025441A">
      <w:pPr>
        <w:pStyle w:val="ListParagraph"/>
        <w:numPr>
          <w:ilvl w:val="0"/>
          <w:numId w:val="17"/>
        </w:numPr>
        <w:rPr>
          <w:lang w:val="en"/>
        </w:rPr>
      </w:pPr>
      <w:r w:rsidRPr="0025441A">
        <w:rPr>
          <w:lang w:val="en"/>
        </w:rPr>
        <w:t>Enter your module names in the table, adding rows if needed</w:t>
      </w:r>
      <w:r w:rsidR="0025441A" w:rsidRPr="0025441A">
        <w:rPr>
          <w:lang w:val="en"/>
        </w:rPr>
        <w:t xml:space="preserve"> (i.e., in weeks that cover more than one module)</w:t>
      </w:r>
      <w:r w:rsidRPr="0025441A">
        <w:rPr>
          <w:lang w:val="en"/>
        </w:rPr>
        <w:t>.</w:t>
      </w:r>
    </w:p>
    <w:p w14:paraId="49194084" w14:textId="77777777" w:rsidR="005B1011" w:rsidRPr="0025441A" w:rsidRDefault="005B1011" w:rsidP="005B1011">
      <w:pPr>
        <w:rPr>
          <w:lang w:val="en"/>
        </w:rPr>
      </w:pPr>
    </w:p>
    <w:p w14:paraId="571D9E56" w14:textId="6DEF65D3" w:rsidR="00995DCD" w:rsidRPr="00E84217" w:rsidRDefault="00995DCD" w:rsidP="00E84217">
      <w:pPr>
        <w:rPr>
          <w:b/>
          <w:bCs/>
          <w:lang w:val="en"/>
        </w:rPr>
      </w:pPr>
      <w:r w:rsidRPr="00E84217">
        <w:rPr>
          <w:b/>
          <w:bCs/>
          <w:lang w:val="en"/>
        </w:rPr>
        <w:t xml:space="preserve">Activities and </w:t>
      </w:r>
      <w:r w:rsidR="0025441A" w:rsidRPr="00E84217">
        <w:rPr>
          <w:b/>
          <w:bCs/>
          <w:lang w:val="en"/>
        </w:rPr>
        <w:t>Assessments</w:t>
      </w:r>
    </w:p>
    <w:p w14:paraId="3704CCA2" w14:textId="69FFAD25" w:rsidR="00995DCD" w:rsidRDefault="00995DCD" w:rsidP="0025441A">
      <w:pPr>
        <w:rPr>
          <w:lang w:val="en"/>
        </w:rPr>
      </w:pPr>
      <w:r w:rsidRPr="0025441A">
        <w:rPr>
          <w:b/>
          <w:bCs/>
          <w:lang w:val="en"/>
        </w:rPr>
        <w:t>Activities</w:t>
      </w:r>
      <w:r w:rsidRPr="0025441A">
        <w:rPr>
          <w:lang w:val="en"/>
        </w:rPr>
        <w:t xml:space="preserve"> </w:t>
      </w:r>
      <w:r w:rsidRPr="0025441A">
        <w:rPr>
          <w:b/>
          <w:bCs/>
          <w:lang w:val="en"/>
        </w:rPr>
        <w:t>are ungraded</w:t>
      </w:r>
      <w:r w:rsidRPr="0025441A">
        <w:rPr>
          <w:lang w:val="en"/>
        </w:rPr>
        <w:t xml:space="preserve"> work that can help students understan</w:t>
      </w:r>
      <w:r w:rsidR="0025441A" w:rsidRPr="0025441A">
        <w:rPr>
          <w:lang w:val="en"/>
        </w:rPr>
        <w:t>d</w:t>
      </w:r>
      <w:r w:rsidRPr="0025441A">
        <w:rPr>
          <w:lang w:val="en"/>
        </w:rPr>
        <w:t xml:space="preserve"> the course material, create a sense of community, </w:t>
      </w:r>
      <w:r w:rsidR="0066303A">
        <w:rPr>
          <w:lang w:val="en"/>
        </w:rPr>
        <w:t xml:space="preserve">prepare for future assessments, </w:t>
      </w:r>
      <w:r w:rsidRPr="0025441A">
        <w:rPr>
          <w:lang w:val="en"/>
        </w:rPr>
        <w:t xml:space="preserve">or </w:t>
      </w:r>
      <w:r w:rsidR="0025441A" w:rsidRPr="0025441A">
        <w:rPr>
          <w:lang w:val="en"/>
        </w:rPr>
        <w:t xml:space="preserve">organize feedback </w:t>
      </w:r>
      <w:r w:rsidRPr="0025441A">
        <w:rPr>
          <w:lang w:val="en"/>
        </w:rPr>
        <w:t xml:space="preserve">for the instructor. </w:t>
      </w:r>
      <w:r w:rsidR="0025441A">
        <w:rPr>
          <w:lang w:val="en"/>
        </w:rPr>
        <w:t xml:space="preserve"> </w:t>
      </w:r>
      <w:r w:rsidRPr="0025441A">
        <w:rPr>
          <w:b/>
          <w:bCs/>
          <w:lang w:val="en"/>
        </w:rPr>
        <w:t>A</w:t>
      </w:r>
      <w:r w:rsidR="0025441A">
        <w:rPr>
          <w:b/>
          <w:bCs/>
          <w:lang w:val="en"/>
        </w:rPr>
        <w:t>ssessment</w:t>
      </w:r>
      <w:r w:rsidRPr="0025441A">
        <w:rPr>
          <w:b/>
          <w:bCs/>
          <w:lang w:val="en"/>
        </w:rPr>
        <w:t>s are graded</w:t>
      </w:r>
      <w:r w:rsidRPr="0025441A">
        <w:rPr>
          <w:lang w:val="en"/>
        </w:rPr>
        <w:t xml:space="preserve"> work that students must complete to a certain standard </w:t>
      </w:r>
      <w:proofErr w:type="gramStart"/>
      <w:r w:rsidRPr="0025441A">
        <w:rPr>
          <w:lang w:val="en"/>
        </w:rPr>
        <w:t>in order to</w:t>
      </w:r>
      <w:proofErr w:type="gramEnd"/>
      <w:r w:rsidRPr="0025441A">
        <w:rPr>
          <w:lang w:val="en"/>
        </w:rPr>
        <w:t xml:space="preserve"> achieve a credit for the course. </w:t>
      </w:r>
      <w:r w:rsidR="0025441A">
        <w:rPr>
          <w:lang w:val="en"/>
        </w:rPr>
        <w:t xml:space="preserve">CEL links </w:t>
      </w:r>
      <w:r w:rsidR="0025441A">
        <w:rPr>
          <w:lang w:val="en"/>
        </w:rPr>
        <w:lastRenderedPageBreak/>
        <w:t>each of the activities and assessments to the corresponding A&amp;A page that includes detailed instructions including submission information.</w:t>
      </w:r>
    </w:p>
    <w:p w14:paraId="10A24DDE" w14:textId="77777777" w:rsidR="008F5B48" w:rsidRPr="0025441A" w:rsidRDefault="008F5B48" w:rsidP="0025441A">
      <w:pPr>
        <w:rPr>
          <w:lang w:val="en"/>
        </w:rPr>
      </w:pPr>
    </w:p>
    <w:p w14:paraId="6D34136B" w14:textId="6318FAB4" w:rsidR="00995DCD" w:rsidRDefault="00995DCD" w:rsidP="0066303A">
      <w:pPr>
        <w:pStyle w:val="ListParagraph"/>
        <w:numPr>
          <w:ilvl w:val="0"/>
          <w:numId w:val="19"/>
        </w:numPr>
        <w:rPr>
          <w:lang w:val="en"/>
        </w:rPr>
      </w:pPr>
      <w:r w:rsidRPr="0025441A">
        <w:rPr>
          <w:lang w:val="en"/>
        </w:rPr>
        <w:t xml:space="preserve">Enter the name of each activity or </w:t>
      </w:r>
      <w:r w:rsidR="0025441A">
        <w:rPr>
          <w:lang w:val="en"/>
        </w:rPr>
        <w:t xml:space="preserve">assessment </w:t>
      </w:r>
      <w:r w:rsidRPr="0025441A">
        <w:rPr>
          <w:lang w:val="en"/>
        </w:rPr>
        <w:t>in the table next to the week in which it is occurring. It is ok</w:t>
      </w:r>
      <w:r w:rsidR="0066303A">
        <w:rPr>
          <w:lang w:val="en"/>
        </w:rPr>
        <w:t xml:space="preserve">, and sometimes desirable, </w:t>
      </w:r>
      <w:r w:rsidRPr="0025441A">
        <w:rPr>
          <w:lang w:val="en"/>
        </w:rPr>
        <w:t>for some weeks to have no activities or as</w:t>
      </w:r>
      <w:r w:rsidR="0066303A">
        <w:rPr>
          <w:lang w:val="en"/>
        </w:rPr>
        <w:t xml:space="preserve">sessments. </w:t>
      </w:r>
    </w:p>
    <w:p w14:paraId="1B4936EF" w14:textId="1DB3B7A2" w:rsidR="00FA1F34" w:rsidRDefault="00FA1F34" w:rsidP="005B1011">
      <w:pPr>
        <w:rPr>
          <w:lang w:val="en"/>
        </w:rPr>
      </w:pPr>
    </w:p>
    <w:p w14:paraId="5056BA95" w14:textId="50244A74" w:rsidR="0066303A" w:rsidRPr="00FB3D3D" w:rsidRDefault="0066303A" w:rsidP="00FB3D3D">
      <w:pPr>
        <w:rPr>
          <w:b/>
          <w:bCs/>
          <w:lang w:val="en"/>
        </w:rPr>
      </w:pPr>
      <w:r w:rsidRPr="00FB3D3D">
        <w:rPr>
          <w:b/>
          <w:bCs/>
          <w:lang w:val="en"/>
        </w:rPr>
        <w:t>Due Dates</w:t>
      </w:r>
    </w:p>
    <w:p w14:paraId="4A37A204" w14:textId="77777777" w:rsidR="0066303A" w:rsidRPr="0066303A" w:rsidRDefault="0066303A" w:rsidP="0066303A">
      <w:pPr>
        <w:pStyle w:val="ListParagraph"/>
        <w:numPr>
          <w:ilvl w:val="0"/>
          <w:numId w:val="19"/>
        </w:numPr>
        <w:rPr>
          <w:lang w:val="en"/>
        </w:rPr>
      </w:pPr>
      <w:r w:rsidRPr="0066303A">
        <w:rPr>
          <w:lang w:val="en"/>
        </w:rPr>
        <w:t xml:space="preserve">Enter the relative date and time – e.g., “Tuesday of Week 3 at 11:59PM” – of when you wish students to complete or submit each activity and assessment. </w:t>
      </w:r>
    </w:p>
    <w:p w14:paraId="3B4BE792" w14:textId="77777777" w:rsidR="008F5B48" w:rsidRDefault="008F5B48" w:rsidP="0066303A">
      <w:pPr>
        <w:rPr>
          <w:lang w:val="en"/>
        </w:rPr>
      </w:pPr>
    </w:p>
    <w:p w14:paraId="7FC124DF" w14:textId="494D7345" w:rsidR="0066303A" w:rsidRDefault="0066303A" w:rsidP="0066303A">
      <w:pPr>
        <w:rPr>
          <w:lang w:val="en"/>
        </w:rPr>
      </w:pPr>
      <w:r>
        <w:rPr>
          <w:lang w:val="en"/>
        </w:rPr>
        <w:t xml:space="preserve">When CEL prepares courses for each offer, we will replace the dates on this page and the corresponding tool settings (e.g., the end date on a </w:t>
      </w:r>
      <w:proofErr w:type="spellStart"/>
      <w:r>
        <w:rPr>
          <w:lang w:val="en"/>
        </w:rPr>
        <w:t>dropbox</w:t>
      </w:r>
      <w:proofErr w:type="spellEnd"/>
      <w:r>
        <w:rPr>
          <w:lang w:val="en"/>
        </w:rPr>
        <w:t xml:space="preserve"> or quiz). </w:t>
      </w:r>
      <w:r w:rsidRPr="00342130">
        <w:rPr>
          <w:lang w:val="en"/>
        </w:rPr>
        <w:t xml:space="preserve">We will also </w:t>
      </w:r>
      <w:r w:rsidR="00342130" w:rsidRPr="00342130">
        <w:rPr>
          <w:lang w:val="en"/>
        </w:rPr>
        <w:t xml:space="preserve">communicate with course instructors to ensure that </w:t>
      </w:r>
      <w:r w:rsidRPr="00342130">
        <w:rPr>
          <w:lang w:val="en"/>
        </w:rPr>
        <w:t xml:space="preserve">due dates don’t fall during reading week or on other university holidays. </w:t>
      </w:r>
    </w:p>
    <w:p w14:paraId="296F4A89" w14:textId="442CB04A" w:rsidR="0066303A" w:rsidRPr="00F31FC6" w:rsidRDefault="00995DCD" w:rsidP="0066303A">
      <w:pPr>
        <w:pStyle w:val="ListParagraph"/>
        <w:numPr>
          <w:ilvl w:val="0"/>
          <w:numId w:val="19"/>
        </w:numPr>
        <w:spacing w:line="276" w:lineRule="auto"/>
        <w:rPr>
          <w:rFonts w:ascii="Arial" w:eastAsia="Arial" w:hAnsi="Arial" w:cs="Arial"/>
          <w:sz w:val="22"/>
          <w:szCs w:val="22"/>
          <w:lang w:val="en"/>
        </w:rPr>
      </w:pPr>
      <w:r w:rsidRPr="0066303A">
        <w:rPr>
          <w:lang w:val="en"/>
        </w:rPr>
        <w:t xml:space="preserve">If </w:t>
      </w:r>
      <w:r w:rsidR="0066303A" w:rsidRPr="0066303A">
        <w:rPr>
          <w:lang w:val="en"/>
        </w:rPr>
        <w:t xml:space="preserve">you have a use for Start Dates, you are welcome to add another column to the left of the End Dates and enter the relative dates in the same manner you did for the end dates above. </w:t>
      </w:r>
    </w:p>
    <w:p w14:paraId="0173E299" w14:textId="77777777" w:rsidR="00F31FC6" w:rsidRPr="00F31FC6" w:rsidRDefault="00F31FC6" w:rsidP="00F31FC6">
      <w:pPr>
        <w:pStyle w:val="ListParagraph"/>
        <w:spacing w:line="276" w:lineRule="auto"/>
        <w:rPr>
          <w:rFonts w:ascii="Arial" w:eastAsia="Arial" w:hAnsi="Arial" w:cs="Arial"/>
          <w:sz w:val="22"/>
          <w:szCs w:val="22"/>
          <w:lang w:val="en"/>
        </w:rPr>
      </w:pPr>
    </w:p>
    <w:p w14:paraId="1F9D6BC6" w14:textId="6E9A1D9F" w:rsidR="0066303A" w:rsidRPr="00FB3D3D" w:rsidRDefault="00995DCD" w:rsidP="00FB3D3D">
      <w:pPr>
        <w:rPr>
          <w:b/>
          <w:bCs/>
          <w:lang w:val="en"/>
        </w:rPr>
      </w:pPr>
      <w:r w:rsidRPr="00FB3D3D">
        <w:rPr>
          <w:b/>
          <w:bCs/>
          <w:lang w:val="en"/>
        </w:rPr>
        <w:t>Weight</w:t>
      </w:r>
    </w:p>
    <w:p w14:paraId="78C3AE37" w14:textId="77777777" w:rsidR="0066303A" w:rsidRPr="0066303A" w:rsidRDefault="00995DCD" w:rsidP="0066303A">
      <w:pPr>
        <w:pStyle w:val="ListParagraph"/>
        <w:numPr>
          <w:ilvl w:val="0"/>
          <w:numId w:val="19"/>
        </w:numPr>
        <w:rPr>
          <w:rFonts w:asciiTheme="majorHAnsi" w:hAnsiTheme="majorHAnsi" w:cstheme="majorBidi"/>
          <w:lang w:val="en"/>
        </w:rPr>
      </w:pPr>
      <w:r w:rsidRPr="0066303A">
        <w:rPr>
          <w:lang w:val="en"/>
        </w:rPr>
        <w:t>Enter the weight for each assignment in the table</w:t>
      </w:r>
      <w:r w:rsidR="0066303A">
        <w:rPr>
          <w:lang w:val="en"/>
        </w:rPr>
        <w:t xml:space="preserve"> as a percentage. </w:t>
      </w:r>
    </w:p>
    <w:p w14:paraId="6FEF4596" w14:textId="77777777" w:rsidR="008F5B48" w:rsidRDefault="008F5B48" w:rsidP="00EB0D98">
      <w:pPr>
        <w:rPr>
          <w:lang w:val="en"/>
        </w:rPr>
      </w:pPr>
    </w:p>
    <w:p w14:paraId="5FB049A6" w14:textId="58E8A42D" w:rsidR="00747ED1" w:rsidRDefault="0066303A" w:rsidP="00EB0D98">
      <w:pPr>
        <w:rPr>
          <w:lang w:val="en"/>
        </w:rPr>
      </w:pPr>
      <w:r w:rsidRPr="0066303A">
        <w:rPr>
          <w:lang w:val="en"/>
        </w:rPr>
        <w:t>Y</w:t>
      </w:r>
      <w:r w:rsidR="00995DCD" w:rsidRPr="0066303A">
        <w:rPr>
          <w:lang w:val="en"/>
        </w:rPr>
        <w:t>ou may also enter “ungraded” next to an activity</w:t>
      </w:r>
      <w:r w:rsidRPr="0066303A">
        <w:rPr>
          <w:lang w:val="en"/>
        </w:rPr>
        <w:t>, or</w:t>
      </w:r>
      <w:r>
        <w:rPr>
          <w:lang w:val="en"/>
        </w:rPr>
        <w:t xml:space="preserve"> include a short description for </w:t>
      </w:r>
      <w:r w:rsidR="000E7B92">
        <w:rPr>
          <w:lang w:val="en"/>
        </w:rPr>
        <w:t>weights that aren’t 1:1 – e.g</w:t>
      </w:r>
      <w:r w:rsidR="00CD471F">
        <w:rPr>
          <w:lang w:val="en"/>
        </w:rPr>
        <w:t>.</w:t>
      </w:r>
      <w:r w:rsidR="000E7B92">
        <w:rPr>
          <w:lang w:val="en"/>
        </w:rPr>
        <w:t xml:space="preserve">, “best 10 of 12 for 25%” </w:t>
      </w:r>
    </w:p>
    <w:p w14:paraId="58F63AE2" w14:textId="48D52F2D" w:rsidR="00FC23D0" w:rsidRPr="002429EB" w:rsidRDefault="00FC23D0" w:rsidP="002429EB">
      <w:pPr>
        <w:rPr>
          <w:rFonts w:cstheme="minorHAnsi"/>
          <w:lang w:val="en"/>
        </w:rPr>
      </w:pPr>
    </w:p>
    <w:sectPr w:rsidR="00FC23D0" w:rsidRPr="002429EB" w:rsidSect="00995DCD">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F59"/>
    <w:multiLevelType w:val="hybridMultilevel"/>
    <w:tmpl w:val="02A26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2E34"/>
    <w:multiLevelType w:val="hybridMultilevel"/>
    <w:tmpl w:val="674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B0032"/>
    <w:multiLevelType w:val="hybridMultilevel"/>
    <w:tmpl w:val="58787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08"/>
    <w:multiLevelType w:val="hybridMultilevel"/>
    <w:tmpl w:val="B82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4416"/>
    <w:multiLevelType w:val="hybridMultilevel"/>
    <w:tmpl w:val="A22C053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315E169C"/>
    <w:multiLevelType w:val="hybridMultilevel"/>
    <w:tmpl w:val="4A70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73F9"/>
    <w:multiLevelType w:val="hybridMultilevel"/>
    <w:tmpl w:val="95DC8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81996"/>
    <w:multiLevelType w:val="hybridMultilevel"/>
    <w:tmpl w:val="AD88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501917"/>
    <w:multiLevelType w:val="hybridMultilevel"/>
    <w:tmpl w:val="7EBEE2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7D091C"/>
    <w:multiLevelType w:val="hybridMultilevel"/>
    <w:tmpl w:val="19C88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13E1F"/>
    <w:multiLevelType w:val="hybridMultilevel"/>
    <w:tmpl w:val="E5E4E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625D3"/>
    <w:multiLevelType w:val="hybridMultilevel"/>
    <w:tmpl w:val="5B7AE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F286B"/>
    <w:multiLevelType w:val="hybridMultilevel"/>
    <w:tmpl w:val="E9D674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B6E22"/>
    <w:multiLevelType w:val="hybridMultilevel"/>
    <w:tmpl w:val="06F8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17725"/>
    <w:multiLevelType w:val="multilevel"/>
    <w:tmpl w:val="38FC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965BF"/>
    <w:multiLevelType w:val="hybridMultilevel"/>
    <w:tmpl w:val="97D44B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060F3A"/>
    <w:multiLevelType w:val="hybridMultilevel"/>
    <w:tmpl w:val="A77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835"/>
    <w:multiLevelType w:val="hybridMultilevel"/>
    <w:tmpl w:val="CE7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C67F8"/>
    <w:multiLevelType w:val="hybridMultilevel"/>
    <w:tmpl w:val="A6280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D7C24"/>
    <w:multiLevelType w:val="hybridMultilevel"/>
    <w:tmpl w:val="6DCC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37EBE"/>
    <w:multiLevelType w:val="hybridMultilevel"/>
    <w:tmpl w:val="089A74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0E1F9B"/>
    <w:multiLevelType w:val="hybridMultilevel"/>
    <w:tmpl w:val="658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D66B0"/>
    <w:multiLevelType w:val="hybridMultilevel"/>
    <w:tmpl w:val="019AD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0039A"/>
    <w:multiLevelType w:val="multilevel"/>
    <w:tmpl w:val="9CD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415069">
    <w:abstractNumId w:val="21"/>
  </w:num>
  <w:num w:numId="2" w16cid:durableId="306053445">
    <w:abstractNumId w:val="4"/>
  </w:num>
  <w:num w:numId="3" w16cid:durableId="1104378211">
    <w:abstractNumId w:val="19"/>
  </w:num>
  <w:num w:numId="4" w16cid:durableId="1176119664">
    <w:abstractNumId w:val="7"/>
  </w:num>
  <w:num w:numId="5" w16cid:durableId="601062843">
    <w:abstractNumId w:val="16"/>
  </w:num>
  <w:num w:numId="6" w16cid:durableId="2076394271">
    <w:abstractNumId w:val="20"/>
  </w:num>
  <w:num w:numId="7" w16cid:durableId="1371342708">
    <w:abstractNumId w:val="15"/>
  </w:num>
  <w:num w:numId="8" w16cid:durableId="1832521222">
    <w:abstractNumId w:val="8"/>
  </w:num>
  <w:num w:numId="9" w16cid:durableId="1485047827">
    <w:abstractNumId w:val="3"/>
  </w:num>
  <w:num w:numId="10" w16cid:durableId="376244080">
    <w:abstractNumId w:val="12"/>
  </w:num>
  <w:num w:numId="11" w16cid:durableId="525024086">
    <w:abstractNumId w:val="5"/>
  </w:num>
  <w:num w:numId="12" w16cid:durableId="732699243">
    <w:abstractNumId w:val="1"/>
  </w:num>
  <w:num w:numId="13" w16cid:durableId="1210922721">
    <w:abstractNumId w:val="14"/>
  </w:num>
  <w:num w:numId="14" w16cid:durableId="1698457832">
    <w:abstractNumId w:val="17"/>
  </w:num>
  <w:num w:numId="15" w16cid:durableId="942765493">
    <w:abstractNumId w:val="6"/>
  </w:num>
  <w:num w:numId="16" w16cid:durableId="1511724166">
    <w:abstractNumId w:val="10"/>
  </w:num>
  <w:num w:numId="17" w16cid:durableId="880283039">
    <w:abstractNumId w:val="0"/>
  </w:num>
  <w:num w:numId="18" w16cid:durableId="845360089">
    <w:abstractNumId w:val="13"/>
  </w:num>
  <w:num w:numId="19" w16cid:durableId="2030644164">
    <w:abstractNumId w:val="18"/>
  </w:num>
  <w:num w:numId="20" w16cid:durableId="486016087">
    <w:abstractNumId w:val="2"/>
  </w:num>
  <w:num w:numId="21" w16cid:durableId="1833982731">
    <w:abstractNumId w:val="11"/>
  </w:num>
  <w:num w:numId="22" w16cid:durableId="1841851856">
    <w:abstractNumId w:val="9"/>
  </w:num>
  <w:num w:numId="23" w16cid:durableId="409696127">
    <w:abstractNumId w:val="22"/>
  </w:num>
  <w:num w:numId="24" w16cid:durableId="4372142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CD"/>
    <w:rsid w:val="00004F31"/>
    <w:rsid w:val="000252C1"/>
    <w:rsid w:val="000567B5"/>
    <w:rsid w:val="0006547A"/>
    <w:rsid w:val="000D5731"/>
    <w:rsid w:val="000E07A6"/>
    <w:rsid w:val="000E7B92"/>
    <w:rsid w:val="00122966"/>
    <w:rsid w:val="0013660E"/>
    <w:rsid w:val="00147ED0"/>
    <w:rsid w:val="001634F3"/>
    <w:rsid w:val="0017585E"/>
    <w:rsid w:val="001A7CDE"/>
    <w:rsid w:val="001C3D43"/>
    <w:rsid w:val="002201B8"/>
    <w:rsid w:val="002429EB"/>
    <w:rsid w:val="0025441A"/>
    <w:rsid w:val="00271C4C"/>
    <w:rsid w:val="00280E93"/>
    <w:rsid w:val="00325F6E"/>
    <w:rsid w:val="00342130"/>
    <w:rsid w:val="00365997"/>
    <w:rsid w:val="00391BD6"/>
    <w:rsid w:val="0047194B"/>
    <w:rsid w:val="00482C90"/>
    <w:rsid w:val="00495AAC"/>
    <w:rsid w:val="00497ACE"/>
    <w:rsid w:val="004A496E"/>
    <w:rsid w:val="004B2B8F"/>
    <w:rsid w:val="004E21F8"/>
    <w:rsid w:val="005221C9"/>
    <w:rsid w:val="005639D9"/>
    <w:rsid w:val="005B1011"/>
    <w:rsid w:val="005E555E"/>
    <w:rsid w:val="00632D57"/>
    <w:rsid w:val="00643E13"/>
    <w:rsid w:val="0066303A"/>
    <w:rsid w:val="00691273"/>
    <w:rsid w:val="006A6599"/>
    <w:rsid w:val="006E12C3"/>
    <w:rsid w:val="006E4A71"/>
    <w:rsid w:val="006F1C78"/>
    <w:rsid w:val="00747ED1"/>
    <w:rsid w:val="0077590B"/>
    <w:rsid w:val="007B7140"/>
    <w:rsid w:val="007F682C"/>
    <w:rsid w:val="0080303C"/>
    <w:rsid w:val="00811FDA"/>
    <w:rsid w:val="008261CD"/>
    <w:rsid w:val="00852D52"/>
    <w:rsid w:val="008706C9"/>
    <w:rsid w:val="00876790"/>
    <w:rsid w:val="00897AE8"/>
    <w:rsid w:val="008E0441"/>
    <w:rsid w:val="008F56FB"/>
    <w:rsid w:val="008F5B48"/>
    <w:rsid w:val="00900F39"/>
    <w:rsid w:val="00913EB5"/>
    <w:rsid w:val="009178D1"/>
    <w:rsid w:val="0092627E"/>
    <w:rsid w:val="00967A68"/>
    <w:rsid w:val="00995DCD"/>
    <w:rsid w:val="00A26AAD"/>
    <w:rsid w:val="00A518F2"/>
    <w:rsid w:val="00B45784"/>
    <w:rsid w:val="00C101EC"/>
    <w:rsid w:val="00C4629E"/>
    <w:rsid w:val="00CD471F"/>
    <w:rsid w:val="00CE7440"/>
    <w:rsid w:val="00D4433D"/>
    <w:rsid w:val="00E015E2"/>
    <w:rsid w:val="00E62D08"/>
    <w:rsid w:val="00E84217"/>
    <w:rsid w:val="00EB0D98"/>
    <w:rsid w:val="00EF6265"/>
    <w:rsid w:val="00F1594A"/>
    <w:rsid w:val="00F16633"/>
    <w:rsid w:val="00F31FC6"/>
    <w:rsid w:val="00FA1DCA"/>
    <w:rsid w:val="00FA1F34"/>
    <w:rsid w:val="00FB3D3D"/>
    <w:rsid w:val="00FC23D0"/>
    <w:rsid w:val="00FF01AE"/>
    <w:rsid w:val="01E9E9E4"/>
    <w:rsid w:val="0891A53C"/>
    <w:rsid w:val="0B83B797"/>
    <w:rsid w:val="0C412365"/>
    <w:rsid w:val="186F1F58"/>
    <w:rsid w:val="18CC0FB4"/>
    <w:rsid w:val="230A5C09"/>
    <w:rsid w:val="24D94106"/>
    <w:rsid w:val="2BE3BB43"/>
    <w:rsid w:val="2E78DD42"/>
    <w:rsid w:val="34B9F254"/>
    <w:rsid w:val="3A444ED7"/>
    <w:rsid w:val="3F112B1F"/>
    <w:rsid w:val="3F9AC4DC"/>
    <w:rsid w:val="412F05E9"/>
    <w:rsid w:val="4299E73D"/>
    <w:rsid w:val="4B27C3D7"/>
    <w:rsid w:val="4E33FEB8"/>
    <w:rsid w:val="5227E3A5"/>
    <w:rsid w:val="580C085B"/>
    <w:rsid w:val="7579F9AC"/>
    <w:rsid w:val="7B5E1E62"/>
    <w:rsid w:val="7E3B5F79"/>
    <w:rsid w:val="7FB8460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FD65"/>
  <w15:chartTrackingRefBased/>
  <w15:docId w15:val="{4E22266D-206F-412F-91CB-74ACBE9D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5D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2D5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49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DC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D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5D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95D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D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5DCD"/>
    <w:pPr>
      <w:ind w:left="720"/>
      <w:contextualSpacing/>
    </w:pPr>
  </w:style>
  <w:style w:type="paragraph" w:styleId="IntenseQuote">
    <w:name w:val="Intense Quote"/>
    <w:basedOn w:val="Normal"/>
    <w:next w:val="Normal"/>
    <w:link w:val="IntenseQuoteChar"/>
    <w:uiPriority w:val="30"/>
    <w:qFormat/>
    <w:rsid w:val="00C101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101EC"/>
    <w:rPr>
      <w:i/>
      <w:iCs/>
      <w:color w:val="4472C4" w:themeColor="accent1"/>
    </w:rPr>
  </w:style>
  <w:style w:type="character" w:customStyle="1" w:styleId="Heading3Char">
    <w:name w:val="Heading 3 Char"/>
    <w:basedOn w:val="DefaultParagraphFont"/>
    <w:link w:val="Heading3"/>
    <w:uiPriority w:val="9"/>
    <w:rsid w:val="00632D5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91BD6"/>
    <w:rPr>
      <w:color w:val="0563C1" w:themeColor="hyperlink"/>
      <w:u w:val="single"/>
    </w:rPr>
  </w:style>
  <w:style w:type="character" w:styleId="UnresolvedMention">
    <w:name w:val="Unresolved Mention"/>
    <w:basedOn w:val="DefaultParagraphFont"/>
    <w:uiPriority w:val="99"/>
    <w:semiHidden/>
    <w:unhideWhenUsed/>
    <w:rsid w:val="00391BD6"/>
    <w:rPr>
      <w:color w:val="605E5C"/>
      <w:shd w:val="clear" w:color="auto" w:fill="E1DFDD"/>
    </w:rPr>
  </w:style>
  <w:style w:type="paragraph" w:styleId="NormalWeb">
    <w:name w:val="Normal (Web)"/>
    <w:basedOn w:val="Normal"/>
    <w:uiPriority w:val="99"/>
    <w:unhideWhenUsed/>
    <w:rsid w:val="00747ED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47ED1"/>
    <w:rPr>
      <w:i/>
      <w:iCs/>
    </w:rPr>
  </w:style>
  <w:style w:type="character" w:styleId="FollowedHyperlink">
    <w:name w:val="FollowedHyperlink"/>
    <w:basedOn w:val="DefaultParagraphFont"/>
    <w:uiPriority w:val="99"/>
    <w:semiHidden/>
    <w:unhideWhenUsed/>
    <w:rsid w:val="00747ED1"/>
    <w:rPr>
      <w:color w:val="954F72" w:themeColor="followedHyperlink"/>
      <w:u w:val="single"/>
    </w:rPr>
  </w:style>
  <w:style w:type="paragraph" w:customStyle="1" w:styleId="paragraph">
    <w:name w:val="paragraph"/>
    <w:basedOn w:val="Normal"/>
    <w:rsid w:val="00897AE8"/>
    <w:pPr>
      <w:spacing w:before="100" w:beforeAutospacing="1" w:after="100" w:afterAutospacing="1"/>
    </w:pPr>
    <w:rPr>
      <w:rFonts w:ascii="Times New Roman" w:eastAsia="Times New Roman" w:hAnsi="Times New Roman" w:cs="Times New Roman"/>
    </w:rPr>
  </w:style>
  <w:style w:type="character" w:customStyle="1" w:styleId="last-visible">
    <w:name w:val="last-visible"/>
    <w:basedOn w:val="DefaultParagraphFont"/>
    <w:rsid w:val="00897AE8"/>
  </w:style>
  <w:style w:type="character" w:customStyle="1" w:styleId="Heading4Char">
    <w:name w:val="Heading 4 Char"/>
    <w:basedOn w:val="DefaultParagraphFont"/>
    <w:link w:val="Heading4"/>
    <w:uiPriority w:val="9"/>
    <w:rsid w:val="004A496E"/>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639D9"/>
  </w:style>
  <w:style w:type="character" w:styleId="CommentReference">
    <w:name w:val="annotation reference"/>
    <w:basedOn w:val="DefaultParagraphFont"/>
    <w:uiPriority w:val="99"/>
    <w:semiHidden/>
    <w:unhideWhenUsed/>
    <w:rsid w:val="00967A68"/>
    <w:rPr>
      <w:sz w:val="16"/>
      <w:szCs w:val="16"/>
    </w:rPr>
  </w:style>
  <w:style w:type="paragraph" w:styleId="CommentText">
    <w:name w:val="annotation text"/>
    <w:basedOn w:val="Normal"/>
    <w:link w:val="CommentTextChar"/>
    <w:uiPriority w:val="99"/>
    <w:unhideWhenUsed/>
    <w:rsid w:val="00967A68"/>
    <w:rPr>
      <w:sz w:val="20"/>
      <w:szCs w:val="20"/>
    </w:rPr>
  </w:style>
  <w:style w:type="character" w:customStyle="1" w:styleId="CommentTextChar">
    <w:name w:val="Comment Text Char"/>
    <w:basedOn w:val="DefaultParagraphFont"/>
    <w:link w:val="CommentText"/>
    <w:uiPriority w:val="99"/>
    <w:rsid w:val="00967A68"/>
    <w:rPr>
      <w:sz w:val="20"/>
      <w:szCs w:val="20"/>
    </w:rPr>
  </w:style>
  <w:style w:type="paragraph" w:styleId="CommentSubject">
    <w:name w:val="annotation subject"/>
    <w:basedOn w:val="CommentText"/>
    <w:next w:val="CommentText"/>
    <w:link w:val="CommentSubjectChar"/>
    <w:uiPriority w:val="99"/>
    <w:semiHidden/>
    <w:unhideWhenUsed/>
    <w:rsid w:val="00967A68"/>
    <w:rPr>
      <w:b/>
      <w:bCs/>
    </w:rPr>
  </w:style>
  <w:style w:type="character" w:customStyle="1" w:styleId="CommentSubjectChar">
    <w:name w:val="Comment Subject Char"/>
    <w:basedOn w:val="CommentTextChar"/>
    <w:link w:val="CommentSubject"/>
    <w:uiPriority w:val="99"/>
    <w:semiHidden/>
    <w:rsid w:val="0096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10573">
      <w:bodyDiv w:val="1"/>
      <w:marLeft w:val="0"/>
      <w:marRight w:val="0"/>
      <w:marTop w:val="0"/>
      <w:marBottom w:val="0"/>
      <w:divBdr>
        <w:top w:val="none" w:sz="0" w:space="0" w:color="auto"/>
        <w:left w:val="none" w:sz="0" w:space="0" w:color="auto"/>
        <w:bottom w:val="none" w:sz="0" w:space="0" w:color="auto"/>
        <w:right w:val="none" w:sz="0" w:space="0" w:color="auto"/>
      </w:divBdr>
    </w:div>
    <w:div w:id="1419868227">
      <w:bodyDiv w:val="1"/>
      <w:marLeft w:val="0"/>
      <w:marRight w:val="0"/>
      <w:marTop w:val="0"/>
      <w:marBottom w:val="0"/>
      <w:divBdr>
        <w:top w:val="none" w:sz="0" w:space="0" w:color="auto"/>
        <w:left w:val="none" w:sz="0" w:space="0" w:color="auto"/>
        <w:bottom w:val="none" w:sz="0" w:space="0" w:color="auto"/>
        <w:right w:val="none" w:sz="0" w:space="0" w:color="auto"/>
      </w:divBdr>
    </w:div>
    <w:div w:id="1498225485">
      <w:bodyDiv w:val="1"/>
      <w:marLeft w:val="0"/>
      <w:marRight w:val="0"/>
      <w:marTop w:val="0"/>
      <w:marBottom w:val="0"/>
      <w:divBdr>
        <w:top w:val="none" w:sz="0" w:space="0" w:color="auto"/>
        <w:left w:val="none" w:sz="0" w:space="0" w:color="auto"/>
        <w:bottom w:val="none" w:sz="0" w:space="0" w:color="auto"/>
        <w:right w:val="none" w:sz="0" w:space="0" w:color="auto"/>
      </w:divBdr>
    </w:div>
    <w:div w:id="1517187145">
      <w:bodyDiv w:val="1"/>
      <w:marLeft w:val="0"/>
      <w:marRight w:val="0"/>
      <w:marTop w:val="0"/>
      <w:marBottom w:val="0"/>
      <w:divBdr>
        <w:top w:val="none" w:sz="0" w:space="0" w:color="auto"/>
        <w:left w:val="none" w:sz="0" w:space="0" w:color="auto"/>
        <w:bottom w:val="none" w:sz="0" w:space="0" w:color="auto"/>
        <w:right w:val="none" w:sz="0" w:space="0" w:color="auto"/>
      </w:divBdr>
    </w:div>
    <w:div w:id="20264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centre-for-teaching-excellence/teaching-resources/teaching-tips/planning-courses/course-design/writing-learning-outc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graduate-studies-academic-calendar/graduate-cours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gradcalendar.uwaterloo.ca/page/Course-Descriptions-Inde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cel-pim@uwaterloo.ca" TargetMode="External"/><Relationship Id="rId4" Type="http://schemas.openxmlformats.org/officeDocument/2006/relationships/customXml" Target="../customXml/item4.xml"/><Relationship Id="rId9" Type="http://schemas.openxmlformats.org/officeDocument/2006/relationships/hyperlink" Target="https://uwaterloo.ca/secretariat/committees-and-councils/senate-undergraduate-council/course-outline-requirements" TargetMode="External"/><Relationship Id="rId14" Type="http://schemas.openxmlformats.org/officeDocument/2006/relationships/hyperlink" Target="https://uwaterloo.ca/library/services/course-reserves-instru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9E3AD63E662A43BA385CE2280F0721" ma:contentTypeVersion="31" ma:contentTypeDescription="Create a new document." ma:contentTypeScope="" ma:versionID="4a567026a0110b5ed760045f882d7d27">
  <xsd:schema xmlns:xsd="http://www.w3.org/2001/XMLSchema" xmlns:xs="http://www.w3.org/2001/XMLSchema" xmlns:p="http://schemas.microsoft.com/office/2006/metadata/properties" xmlns:ns2="8690edc7-a545-4bee-bc08-9694e301f852" xmlns:ns3="19ab2956-d2d0-41aa-9aa7-0ae54a4bc9e7" xmlns:ns4="8ec7abfe-d333-4d86-9faa-fb553dc8a7a8" targetNamespace="http://schemas.microsoft.com/office/2006/metadata/properties" ma:root="true" ma:fieldsID="8b5f0e8d61934b9710b46fc092713aab" ns2:_="" ns3:_="" ns4:_="">
    <xsd:import namespace="8690edc7-a545-4bee-bc08-9694e301f852"/>
    <xsd:import namespace="19ab2956-d2d0-41aa-9aa7-0ae54a4bc9e7"/>
    <xsd:import namespace="8ec7abfe-d333-4d86-9faa-fb553dc8a7a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edc7-a545-4bee-bc08-9694e301f8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cb6fc7f8-03c8-4a48-906d-335787927e17}" ma:internalName="TaxCatchAll" ma:showField="CatchAllData" ma:web="8690edc7-a545-4bee-bc08-9694e301f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b2956-d2d0-41aa-9aa7-0ae54a4bc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bf906fe-3e8e-4b22-a6fd-bde302b9218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7abfe-d333-4d86-9faa-fb553dc8a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c7abfe-d333-4d86-9faa-fb553dc8a7a8">
      <UserInfo>
        <DisplayName/>
        <AccountId xsi:nil="true"/>
        <AccountType/>
      </UserInfo>
    </SharedWithUsers>
    <_dlc_DocId xmlns="8690edc7-a545-4bee-bc08-9694e301f852">CELDOCS-1608848257-235</_dlc_DocId>
    <_dlc_DocIdUrl xmlns="8690edc7-a545-4bee-bc08-9694e301f852">
      <Url>https://uofwaterloo.sharepoint.com/sites/CEL/ol/sp/_layouts/15/DocIdRedir.aspx?ID=CELDOCS-1608848257-235</Url>
      <Description>CELDOCS-1608848257-235</Description>
    </_dlc_DocIdUrl>
    <lcf76f155ced4ddcb4097134ff3c332f xmlns="19ab2956-d2d0-41aa-9aa7-0ae54a4bc9e7">
      <Terms xmlns="http://schemas.microsoft.com/office/infopath/2007/PartnerControls"/>
    </lcf76f155ced4ddcb4097134ff3c332f>
    <TaxCatchAll xmlns="8690edc7-a545-4bee-bc08-9694e301f852" xsi:nil="true"/>
  </documentManagement>
</p:properties>
</file>

<file path=customXml/itemProps1.xml><?xml version="1.0" encoding="utf-8"?>
<ds:datastoreItem xmlns:ds="http://schemas.openxmlformats.org/officeDocument/2006/customXml" ds:itemID="{7CE4F3B3-F5FA-436E-BBDA-87875C63FE0F}">
  <ds:schemaRefs>
    <ds:schemaRef ds:uri="http://schemas.microsoft.com/sharepoint/events"/>
  </ds:schemaRefs>
</ds:datastoreItem>
</file>

<file path=customXml/itemProps2.xml><?xml version="1.0" encoding="utf-8"?>
<ds:datastoreItem xmlns:ds="http://schemas.openxmlformats.org/officeDocument/2006/customXml" ds:itemID="{F714A226-277A-4BE3-B2E7-971E938FF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edc7-a545-4bee-bc08-9694e301f852"/>
    <ds:schemaRef ds:uri="19ab2956-d2d0-41aa-9aa7-0ae54a4bc9e7"/>
    <ds:schemaRef ds:uri="8ec7abfe-d333-4d86-9faa-fb553dc8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3BD78-0EE6-49A2-BCDB-B50095B13BD8}">
  <ds:schemaRefs>
    <ds:schemaRef ds:uri="http://schemas.microsoft.com/sharepoint/v3/contenttype/forms"/>
  </ds:schemaRefs>
</ds:datastoreItem>
</file>

<file path=customXml/itemProps4.xml><?xml version="1.0" encoding="utf-8"?>
<ds:datastoreItem xmlns:ds="http://schemas.openxmlformats.org/officeDocument/2006/customXml" ds:itemID="{7BD6B9F1-FC88-4CB1-B04A-2B6340D38C7C}">
  <ds:schemaRefs>
    <ds:schemaRef ds:uri="http://schemas.microsoft.com/office/2006/metadata/properties"/>
    <ds:schemaRef ds:uri="http://schemas.microsoft.com/office/infopath/2007/PartnerControls"/>
    <ds:schemaRef ds:uri="8ec7abfe-d333-4d86-9faa-fb553dc8a7a8"/>
    <ds:schemaRef ds:uri="8690edc7-a545-4bee-bc08-9694e301f852"/>
    <ds:schemaRef ds:uri="19ab2956-d2d0-41aa-9aa7-0ae54a4bc9e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Elliott</dc:creator>
  <cp:keywords/>
  <dc:description/>
  <cp:lastModifiedBy>Micheline Lang</cp:lastModifiedBy>
  <cp:revision>5</cp:revision>
  <cp:lastPrinted>2021-05-03T02:18:00Z</cp:lastPrinted>
  <dcterms:created xsi:type="dcterms:W3CDTF">2023-03-03T18:37:00Z</dcterms:created>
  <dcterms:modified xsi:type="dcterms:W3CDTF">2023-03-03T18:39:00Z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0x010100C29E3AD63E662A43BA385CE2280F0721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307500</vt:r8>
  </property>
  <property fmtid="{D5CDD505-2E9C-101B-9397-08002B2CF9AE}" pid="7" name="_dlc_DocIdItemGuid">
    <vt:lpwstr>8f8caf55-a992-4e30-bbe2-5d5d7d4b6bd1</vt:lpwstr>
  </property>
  <property fmtid="{D5CDD505-2E9C-101B-9397-08002B2CF9AE}" pid="8" name="MediaServiceImageTags">
    <vt:lpwstr/>
  </property>
</Properties>
</file>