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360" w:rsidRDefault="00DB3380" w:rsidP="00BE18E9">
      <w:pPr>
        <w:pStyle w:val="Heading1"/>
      </w:pPr>
      <w:r w:rsidRPr="005D034E">
        <w:t>U</w:t>
      </w:r>
      <w:r w:rsidR="0093782C" w:rsidRPr="005D034E">
        <w:t>niversity of Waterloo</w:t>
      </w:r>
    </w:p>
    <w:p w:rsidR="00F92360" w:rsidRDefault="0071273E" w:rsidP="00BE18E9">
      <w:pPr>
        <w:pStyle w:val="Heading1"/>
      </w:pPr>
      <w:r w:rsidRPr="005D034E">
        <w:t xml:space="preserve">Department of </w:t>
      </w:r>
      <w:r w:rsidR="001606A6">
        <w:t>Psychology</w:t>
      </w:r>
    </w:p>
    <w:p w:rsidR="00F92360" w:rsidRDefault="00FE1DBB" w:rsidP="00BE18E9">
      <w:pPr>
        <w:pStyle w:val="Heading1"/>
      </w:pPr>
      <w:r>
        <w:t>PSYCH 306</w:t>
      </w:r>
      <w:r w:rsidR="00F92360">
        <w:t xml:space="preserve"> </w:t>
      </w:r>
      <w:r>
        <w:t>Perception</w:t>
      </w:r>
    </w:p>
    <w:p w:rsidR="00F92360" w:rsidRDefault="00FE1DBB" w:rsidP="00BE18E9">
      <w:pPr>
        <w:pStyle w:val="Heading1"/>
      </w:pPr>
      <w:r>
        <w:t>Spring 201</w:t>
      </w:r>
      <w:r w:rsidR="003F64E9">
        <w:t>6</w:t>
      </w:r>
    </w:p>
    <w:p w:rsidR="00070277" w:rsidRPr="005D034E" w:rsidRDefault="00A4569E" w:rsidP="00BE18E9">
      <w:pPr>
        <w:pStyle w:val="Heading1"/>
      </w:pPr>
      <w:r>
        <w:t>Monday &amp; Wednesday, 1</w:t>
      </w:r>
      <w:r w:rsidR="00802E8B">
        <w:t>1</w:t>
      </w:r>
      <w:r>
        <w:t>:</w:t>
      </w:r>
      <w:r w:rsidR="00802E8B">
        <w:t>3</w:t>
      </w:r>
      <w:r>
        <w:t xml:space="preserve">0 to </w:t>
      </w:r>
      <w:r w:rsidR="00802E8B">
        <w:t>1</w:t>
      </w:r>
      <w:r>
        <w:t>2:</w:t>
      </w:r>
      <w:r w:rsidR="00802E8B">
        <w:t>5</w:t>
      </w:r>
      <w:r>
        <w:t xml:space="preserve">0 p.m.; </w:t>
      </w:r>
      <w:r w:rsidR="00802E8B">
        <w:t>MC 20</w:t>
      </w:r>
      <w:r w:rsidR="003F64E9">
        <w:t>38</w:t>
      </w:r>
    </w:p>
    <w:p w:rsidR="00070277" w:rsidRPr="00DB3380" w:rsidRDefault="00070277" w:rsidP="00B2114C">
      <w:pPr>
        <w:pStyle w:val="Heading2"/>
        <w:keepNext/>
      </w:pPr>
      <w:r w:rsidRPr="00DB3380">
        <w:t>Instructor and T.A. Information</w:t>
      </w:r>
    </w:p>
    <w:p w:rsidR="00070277" w:rsidRPr="00DB3380" w:rsidRDefault="00070277" w:rsidP="00283143">
      <w:pPr>
        <w:spacing w:after="0" w:line="240" w:lineRule="auto"/>
        <w:rPr>
          <w:rFonts w:cs="Times New Roman"/>
        </w:rPr>
      </w:pPr>
      <w:r w:rsidRPr="00DB3380">
        <w:rPr>
          <w:rFonts w:cs="Times New Roman"/>
        </w:rPr>
        <w:t xml:space="preserve">Instructor: </w:t>
      </w:r>
      <w:r w:rsidR="00A4569E">
        <w:rPr>
          <w:rFonts w:cs="Times New Roman"/>
        </w:rPr>
        <w:t>Linda Carson</w:t>
      </w:r>
    </w:p>
    <w:p w:rsidR="00070277" w:rsidRPr="00DB3380" w:rsidRDefault="00070277" w:rsidP="00283143">
      <w:pPr>
        <w:spacing w:after="0" w:line="240" w:lineRule="auto"/>
        <w:rPr>
          <w:rFonts w:cs="Times New Roman"/>
        </w:rPr>
      </w:pPr>
      <w:r w:rsidRPr="00DB3380">
        <w:rPr>
          <w:rFonts w:cs="Times New Roman"/>
        </w:rPr>
        <w:t>Office:</w:t>
      </w:r>
      <w:r w:rsidR="00E83514" w:rsidRPr="00DB3380">
        <w:rPr>
          <w:rFonts w:cs="Times New Roman"/>
        </w:rPr>
        <w:t xml:space="preserve"> </w:t>
      </w:r>
      <w:r w:rsidR="00A4569E">
        <w:rPr>
          <w:rFonts w:cs="Times New Roman"/>
        </w:rPr>
        <w:t>ECH 1108</w:t>
      </w:r>
    </w:p>
    <w:p w:rsidR="004B1302" w:rsidRPr="00DB3380" w:rsidRDefault="004B1302" w:rsidP="00283143">
      <w:pPr>
        <w:spacing w:after="0" w:line="240" w:lineRule="auto"/>
        <w:rPr>
          <w:rFonts w:cs="Times New Roman"/>
        </w:rPr>
      </w:pPr>
      <w:r w:rsidRPr="00DB3380">
        <w:rPr>
          <w:rFonts w:cs="Times New Roman"/>
        </w:rPr>
        <w:t xml:space="preserve">Office Phone: </w:t>
      </w:r>
      <w:r w:rsidR="00A4569E">
        <w:rPr>
          <w:rFonts w:cs="Times New Roman"/>
        </w:rPr>
        <w:t>519-888-4567 extension 38383</w:t>
      </w:r>
    </w:p>
    <w:p w:rsidR="004B1302" w:rsidRPr="00DB3380" w:rsidRDefault="004B1302" w:rsidP="004B1302">
      <w:pPr>
        <w:spacing w:after="0" w:line="240" w:lineRule="auto"/>
        <w:rPr>
          <w:rFonts w:cs="Times New Roman"/>
        </w:rPr>
      </w:pPr>
      <w:r w:rsidRPr="00DB3380">
        <w:rPr>
          <w:rFonts w:cs="Times New Roman"/>
        </w:rPr>
        <w:t xml:space="preserve">Office Hours: </w:t>
      </w:r>
      <w:r w:rsidR="00802E8B">
        <w:rPr>
          <w:rFonts w:cs="Times New Roman"/>
        </w:rPr>
        <w:t>Wednesdays,</w:t>
      </w:r>
      <w:r w:rsidR="00A4569E">
        <w:rPr>
          <w:rFonts w:cs="Times New Roman"/>
        </w:rPr>
        <w:t xml:space="preserve"> </w:t>
      </w:r>
      <w:r w:rsidR="003F64E9">
        <w:rPr>
          <w:rFonts w:cs="Times New Roman"/>
        </w:rPr>
        <w:t>2</w:t>
      </w:r>
      <w:r w:rsidR="00A4569E">
        <w:rPr>
          <w:rFonts w:cs="Times New Roman"/>
        </w:rPr>
        <w:t xml:space="preserve">:00 to </w:t>
      </w:r>
      <w:r w:rsidR="003F64E9">
        <w:rPr>
          <w:rFonts w:cs="Times New Roman"/>
        </w:rPr>
        <w:t>4</w:t>
      </w:r>
      <w:r w:rsidR="00802E8B">
        <w:rPr>
          <w:rFonts w:cs="Times New Roman"/>
        </w:rPr>
        <w:t>:0</w:t>
      </w:r>
      <w:r w:rsidR="00A4569E">
        <w:rPr>
          <w:rFonts w:cs="Times New Roman"/>
        </w:rPr>
        <w:t>0 p.m.</w:t>
      </w:r>
    </w:p>
    <w:p w:rsidR="004B1302" w:rsidRPr="00DB3380" w:rsidRDefault="004B1302" w:rsidP="004B1302">
      <w:pPr>
        <w:spacing w:after="0" w:line="240" w:lineRule="auto"/>
        <w:rPr>
          <w:rFonts w:cs="Times New Roman"/>
        </w:rPr>
      </w:pPr>
      <w:r w:rsidRPr="00DB3380">
        <w:rPr>
          <w:rFonts w:cs="Times New Roman"/>
        </w:rPr>
        <w:t>Email:</w:t>
      </w:r>
      <w:r w:rsidR="00DA5FDC">
        <w:rPr>
          <w:rFonts w:cs="Times New Roman"/>
        </w:rPr>
        <w:t xml:space="preserve"> </w:t>
      </w:r>
      <w:hyperlink r:id="rId8" w:history="1">
        <w:r w:rsidR="00DA5FDC" w:rsidRPr="00DA5FDC">
          <w:rPr>
            <w:rStyle w:val="Hyperlink"/>
            <w:rFonts w:cs="Times New Roman"/>
          </w:rPr>
          <w:t>lccarson@uwaterloo.ca</w:t>
        </w:r>
      </w:hyperlink>
    </w:p>
    <w:p w:rsidR="00CF77DA" w:rsidRPr="001606A6" w:rsidRDefault="00495CE7" w:rsidP="00D4006B">
      <w:pPr>
        <w:rPr>
          <w:rFonts w:cs="Times New Roman"/>
          <w:i/>
        </w:rPr>
      </w:pPr>
      <w:r w:rsidRPr="001606A6">
        <w:rPr>
          <w:rFonts w:cs="Times New Roman"/>
          <w:i/>
        </w:rPr>
        <w:t>East Campus Hall (ECH) is a low obscure building between the Ring Road and Phillip Street, in the shadow of E5 and E6. If you start from the bus stop in front of the Davis Centre, cross the railroad tracks and take the red pedestrian bridge across the big ditch, you can see ECH. The yellow door is closest to my office.</w:t>
      </w:r>
      <w:r w:rsidR="00307297">
        <w:rPr>
          <w:rFonts w:cs="Times New Roman"/>
          <w:i/>
        </w:rPr>
        <w:t xml:space="preserve"> Leave a little extra time—there is construction at the railroad tracks and </w:t>
      </w:r>
      <w:r w:rsidR="003F64E9">
        <w:rPr>
          <w:rFonts w:cs="Times New Roman"/>
          <w:i/>
        </w:rPr>
        <w:t xml:space="preserve">at E5 so </w:t>
      </w:r>
      <w:r w:rsidR="00307297">
        <w:rPr>
          <w:rFonts w:cs="Times New Roman"/>
          <w:i/>
        </w:rPr>
        <w:t>you may unexpectedly need to alter your route.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for T.A. name(s), email(s) and office number(s)."/>
      </w:tblPr>
      <w:tblGrid>
        <w:gridCol w:w="1531"/>
        <w:gridCol w:w="2321"/>
        <w:gridCol w:w="2449"/>
      </w:tblGrid>
      <w:tr w:rsidR="00307297" w:rsidRPr="00DB3380" w:rsidTr="00307297">
        <w:trPr>
          <w:trHeight w:val="237"/>
          <w:tblHeader/>
        </w:trPr>
        <w:tc>
          <w:tcPr>
            <w:tcW w:w="1531" w:type="dxa"/>
            <w:vAlign w:val="center"/>
          </w:tcPr>
          <w:p w:rsidR="00307297" w:rsidRPr="00DB3380" w:rsidRDefault="00307297" w:rsidP="008063B9">
            <w:pPr>
              <w:rPr>
                <w:rFonts w:cs="Times New Roman"/>
              </w:rPr>
            </w:pPr>
            <w:r w:rsidRPr="00DB3380">
              <w:rPr>
                <w:rFonts w:cs="Times New Roman"/>
              </w:rPr>
              <w:t>T.A.</w:t>
            </w:r>
          </w:p>
        </w:tc>
        <w:tc>
          <w:tcPr>
            <w:tcW w:w="2183" w:type="dxa"/>
            <w:vAlign w:val="center"/>
          </w:tcPr>
          <w:p w:rsidR="00307297" w:rsidRPr="00C9272D" w:rsidRDefault="003F64E9" w:rsidP="00307297">
            <w:pPr>
              <w:rPr>
                <w:rFonts w:cs="Times New Roman"/>
              </w:rPr>
            </w:pPr>
            <w:r>
              <w:rPr>
                <w:rFonts w:cs="Times New Roman"/>
              </w:rPr>
              <w:t>Darcy White</w:t>
            </w:r>
          </w:p>
        </w:tc>
        <w:tc>
          <w:tcPr>
            <w:tcW w:w="2449" w:type="dxa"/>
            <w:vAlign w:val="center"/>
          </w:tcPr>
          <w:p w:rsidR="00307297" w:rsidRPr="00C9272D" w:rsidRDefault="003F64E9" w:rsidP="00307297">
            <w:pPr>
              <w:rPr>
                <w:rFonts w:cs="Times New Roman"/>
              </w:rPr>
            </w:pPr>
            <w:r>
              <w:rPr>
                <w:rFonts w:cs="Times New Roman"/>
              </w:rPr>
              <w:t>Timothy Dunn</w:t>
            </w:r>
          </w:p>
        </w:tc>
      </w:tr>
      <w:tr w:rsidR="00307297" w:rsidRPr="00DB3380" w:rsidTr="00307297">
        <w:trPr>
          <w:tblHeader/>
        </w:trPr>
        <w:tc>
          <w:tcPr>
            <w:tcW w:w="1531" w:type="dxa"/>
            <w:vAlign w:val="center"/>
          </w:tcPr>
          <w:p w:rsidR="00307297" w:rsidRPr="00DB3380" w:rsidRDefault="00307297" w:rsidP="008063B9">
            <w:pPr>
              <w:rPr>
                <w:rFonts w:cs="Times New Roman"/>
              </w:rPr>
            </w:pPr>
            <w:r w:rsidRPr="00DB3380">
              <w:rPr>
                <w:rFonts w:cs="Times New Roman"/>
              </w:rPr>
              <w:t>Email</w:t>
            </w:r>
          </w:p>
        </w:tc>
        <w:tc>
          <w:tcPr>
            <w:tcW w:w="2183" w:type="dxa"/>
            <w:vAlign w:val="center"/>
          </w:tcPr>
          <w:p w:rsidR="00307297" w:rsidRPr="00C9272D" w:rsidRDefault="003F64E9" w:rsidP="00495CE7">
            <w:pPr>
              <w:rPr>
                <w:rFonts w:cs="Times New Roman"/>
              </w:rPr>
            </w:pPr>
            <w:r>
              <w:rPr>
                <w:rFonts w:cs="Times New Roman"/>
              </w:rPr>
              <w:t>d4white</w:t>
            </w:r>
            <w:r w:rsidR="00307297" w:rsidRPr="00C9272D">
              <w:rPr>
                <w:rFonts w:cs="Times New Roman"/>
              </w:rPr>
              <w:t>@uwaterloo.ca</w:t>
            </w:r>
          </w:p>
        </w:tc>
        <w:tc>
          <w:tcPr>
            <w:tcW w:w="2449" w:type="dxa"/>
            <w:vAlign w:val="center"/>
          </w:tcPr>
          <w:p w:rsidR="00307297" w:rsidRPr="00C9272D" w:rsidRDefault="003F64E9" w:rsidP="00307297">
            <w:pPr>
              <w:rPr>
                <w:rFonts w:cs="Times New Roman"/>
              </w:rPr>
            </w:pPr>
            <w:r>
              <w:rPr>
                <w:rFonts w:cs="Times New Roman"/>
              </w:rPr>
              <w:t>t2dunn</w:t>
            </w:r>
            <w:r w:rsidR="00307297" w:rsidRPr="00C9272D">
              <w:rPr>
                <w:rFonts w:cs="Times New Roman"/>
              </w:rPr>
              <w:t>@uwaterloo.ca</w:t>
            </w:r>
          </w:p>
        </w:tc>
      </w:tr>
    </w:tbl>
    <w:p w:rsidR="003839EA" w:rsidRPr="00DB3380" w:rsidRDefault="003839EA" w:rsidP="00B2114C">
      <w:pPr>
        <w:pStyle w:val="Heading2"/>
        <w:keepNext/>
      </w:pPr>
      <w:r w:rsidRPr="00DB3380">
        <w:t>Course Description</w:t>
      </w:r>
    </w:p>
    <w:p w:rsidR="003839EA" w:rsidRPr="00DB3380" w:rsidRDefault="00DA459E" w:rsidP="00D4006B">
      <w:pPr>
        <w:rPr>
          <w:rFonts w:cs="Times New Roman"/>
        </w:rPr>
      </w:pPr>
      <w:r w:rsidRPr="00DA459E">
        <w:t>What we perceive through our senses makes up much of our conscious experience. This course examines how visual and auditory perception arises and includes topics such as how we become aware of colour, form, space, brightness, loudness, and pitch, and how this information guides behaviour. Other senses may be covered.</w:t>
      </w:r>
    </w:p>
    <w:p w:rsidR="009936AC" w:rsidRPr="00DB3380" w:rsidRDefault="009936AC" w:rsidP="00B2114C">
      <w:pPr>
        <w:pStyle w:val="Heading2"/>
        <w:keepNext/>
      </w:pPr>
      <w:r w:rsidRPr="00DB3380">
        <w:t>Course Goals and Learning Outcomes</w:t>
      </w:r>
    </w:p>
    <w:p w:rsidR="001606A6" w:rsidRDefault="001606A6" w:rsidP="00D4006B">
      <w:r>
        <w:t xml:space="preserve">The goal of this course is to understand perception. We will focus </w:t>
      </w:r>
      <w:r w:rsidR="00C15992">
        <w:t xml:space="preserve">first and </w:t>
      </w:r>
      <w:r>
        <w:t xml:space="preserve">most thoroughly on visual perception and </w:t>
      </w:r>
      <w:r w:rsidR="00C15992">
        <w:t>then, by extension, on other sensory modalities.</w:t>
      </w:r>
    </w:p>
    <w:p w:rsidR="00F64B79" w:rsidRPr="00DB3380" w:rsidRDefault="00AA7EA6" w:rsidP="00D4006B">
      <w:r>
        <w:t xml:space="preserve">The textbook’s companion website provides study questions for every chapter. These short-answer questions cover the fundamentals of the course content pretty thoroughly. If you can reliably answer these questions, you know enough to </w:t>
      </w:r>
      <w:r w:rsidRPr="001606A6">
        <w:rPr>
          <w:i/>
        </w:rPr>
        <w:t>pass</w:t>
      </w:r>
      <w:r>
        <w:t xml:space="preserve"> PSYCH 306.</w:t>
      </w:r>
      <w:r w:rsidR="00D9021D">
        <w:t xml:space="preserve"> </w:t>
      </w:r>
    </w:p>
    <w:p w:rsidR="00F64B79" w:rsidRPr="00DB3380" w:rsidRDefault="00D9021D" w:rsidP="00D4006B">
      <w:r>
        <w:t xml:space="preserve">To </w:t>
      </w:r>
      <w:r w:rsidR="00D02B7E" w:rsidRPr="00D02B7E">
        <w:rPr>
          <w:i/>
        </w:rPr>
        <w:t>thrive and excel</w:t>
      </w:r>
      <w:r>
        <w:t xml:space="preserve"> in the course,</w:t>
      </w:r>
      <w:r w:rsidR="00F64B79" w:rsidRPr="00DB3380">
        <w:t xml:space="preserve"> students should be able to:</w:t>
      </w:r>
    </w:p>
    <w:p w:rsidR="009936AC" w:rsidRPr="00DB3380" w:rsidRDefault="001C0DF5" w:rsidP="00F64B79">
      <w:pPr>
        <w:pStyle w:val="ListParagraph"/>
        <w:numPr>
          <w:ilvl w:val="0"/>
          <w:numId w:val="3"/>
        </w:numPr>
      </w:pPr>
      <w:r>
        <w:t>Describe how sensation leads to perception in vision</w:t>
      </w:r>
      <w:r w:rsidR="001C2076">
        <w:t>, audition and other modalities</w:t>
      </w:r>
    </w:p>
    <w:p w:rsidR="001606A6" w:rsidRDefault="001606A6" w:rsidP="00F64B79">
      <w:pPr>
        <w:pStyle w:val="ListParagraph"/>
        <w:numPr>
          <w:ilvl w:val="0"/>
          <w:numId w:val="4"/>
        </w:numPr>
      </w:pPr>
      <w:r>
        <w:t xml:space="preserve">Recall and understand how </w:t>
      </w:r>
      <w:r w:rsidR="00C15992">
        <w:t>sensations are detected, transmitted and interpreted as percepts, and how these pheno</w:t>
      </w:r>
      <w:r w:rsidR="001C2076">
        <w:t>mena are studied experimentally</w:t>
      </w:r>
    </w:p>
    <w:p w:rsidR="00F64B79" w:rsidRPr="00DB3380" w:rsidRDefault="00825DD1" w:rsidP="00F64B79">
      <w:pPr>
        <w:pStyle w:val="ListParagraph"/>
        <w:numPr>
          <w:ilvl w:val="0"/>
          <w:numId w:val="4"/>
        </w:numPr>
      </w:pPr>
      <w:r>
        <w:t>Recall and understand the anatomy and fu</w:t>
      </w:r>
      <w:r w:rsidR="001C2076">
        <w:t>nctioning of the visual pathway</w:t>
      </w:r>
    </w:p>
    <w:p w:rsidR="00F64B79" w:rsidRDefault="00825DD1" w:rsidP="00F64B79">
      <w:pPr>
        <w:pStyle w:val="ListParagraph"/>
        <w:numPr>
          <w:ilvl w:val="0"/>
          <w:numId w:val="4"/>
        </w:numPr>
      </w:pPr>
      <w:r>
        <w:t>Recall and understand the anatomy and fun</w:t>
      </w:r>
      <w:r w:rsidR="001C2076">
        <w:t>ctioning of the auditory system</w:t>
      </w:r>
    </w:p>
    <w:p w:rsidR="0064741E" w:rsidRDefault="00AA7EA6" w:rsidP="00F64B79">
      <w:pPr>
        <w:pStyle w:val="ListParagraph"/>
        <w:numPr>
          <w:ilvl w:val="0"/>
          <w:numId w:val="4"/>
        </w:numPr>
      </w:pPr>
      <w:r>
        <w:t>Recall and understan</w:t>
      </w:r>
      <w:r w:rsidR="001C2076">
        <w:t xml:space="preserve">d </w:t>
      </w:r>
      <w:r w:rsidR="00113FD1">
        <w:t>touch, proprioception and haptic perception</w:t>
      </w:r>
    </w:p>
    <w:p w:rsidR="00AA7EA6" w:rsidRPr="00DB3380" w:rsidRDefault="00AA7EA6" w:rsidP="00F64B79">
      <w:pPr>
        <w:pStyle w:val="ListParagraph"/>
        <w:numPr>
          <w:ilvl w:val="0"/>
          <w:numId w:val="4"/>
        </w:numPr>
      </w:pPr>
      <w:r>
        <w:t>Recall and understan</w:t>
      </w:r>
      <w:r w:rsidR="001C2076">
        <w:t>d olfaction and taste</w:t>
      </w:r>
    </w:p>
    <w:p w:rsidR="00F64B79" w:rsidRPr="00DB3380" w:rsidRDefault="00AA7EA6" w:rsidP="00F64B79">
      <w:pPr>
        <w:pStyle w:val="ListParagraph"/>
        <w:numPr>
          <w:ilvl w:val="0"/>
          <w:numId w:val="3"/>
        </w:numPr>
      </w:pPr>
      <w:r>
        <w:t xml:space="preserve">Read and write in the style and depth appropriate to </w:t>
      </w:r>
      <w:r w:rsidR="001778DE">
        <w:t>psychological research</w:t>
      </w:r>
    </w:p>
    <w:p w:rsidR="00F64B79" w:rsidRPr="00DB3380" w:rsidRDefault="00AA7EA6" w:rsidP="00F64B79">
      <w:pPr>
        <w:pStyle w:val="ListParagraph"/>
        <w:numPr>
          <w:ilvl w:val="0"/>
          <w:numId w:val="4"/>
        </w:numPr>
      </w:pPr>
      <w:r>
        <w:lastRenderedPageBreak/>
        <w:t>Conduct a literature search in the psychology of perception</w:t>
      </w:r>
    </w:p>
    <w:p w:rsidR="00F64B79" w:rsidRDefault="00AA7EA6" w:rsidP="00F64B79">
      <w:pPr>
        <w:pStyle w:val="ListParagraph"/>
        <w:numPr>
          <w:ilvl w:val="0"/>
          <w:numId w:val="4"/>
        </w:numPr>
      </w:pPr>
      <w:r>
        <w:t>Read a journal article and describe its hypothesis, method and findings</w:t>
      </w:r>
    </w:p>
    <w:p w:rsidR="00AA7EA6" w:rsidRDefault="00AA7EA6" w:rsidP="00AA7EA6">
      <w:pPr>
        <w:pStyle w:val="ListParagraph"/>
        <w:numPr>
          <w:ilvl w:val="0"/>
          <w:numId w:val="4"/>
        </w:numPr>
      </w:pPr>
      <w:r>
        <w:t>Extend the findings of a study to suggest related research questions of interest and how they might be studied experimentally</w:t>
      </w:r>
    </w:p>
    <w:p w:rsidR="00AA7EA6" w:rsidRPr="00DB3380" w:rsidRDefault="00AA7EA6" w:rsidP="00AA7EA6">
      <w:pPr>
        <w:pStyle w:val="ListParagraph"/>
        <w:numPr>
          <w:ilvl w:val="0"/>
          <w:numId w:val="4"/>
        </w:numPr>
      </w:pPr>
      <w:r>
        <w:t>Conduct a modest experiment in perception and report your findings in a lab report written in APA style</w:t>
      </w:r>
    </w:p>
    <w:p w:rsidR="00F64B79" w:rsidRPr="00DB3380" w:rsidRDefault="001778DE" w:rsidP="00F64B79">
      <w:pPr>
        <w:pStyle w:val="ListParagraph"/>
        <w:numPr>
          <w:ilvl w:val="0"/>
          <w:numId w:val="3"/>
        </w:numPr>
      </w:pPr>
      <w:r>
        <w:t>Extend and apply your knowledge of perception</w:t>
      </w:r>
    </w:p>
    <w:p w:rsidR="00F64B79" w:rsidRPr="00DB3380" w:rsidRDefault="001778DE" w:rsidP="00F64B79">
      <w:pPr>
        <w:pStyle w:val="ListParagraph"/>
        <w:numPr>
          <w:ilvl w:val="0"/>
          <w:numId w:val="4"/>
        </w:numPr>
      </w:pPr>
      <w:r>
        <w:t>Extend the properties of sensation and perception from one modality to others</w:t>
      </w:r>
    </w:p>
    <w:p w:rsidR="00F64B79" w:rsidRDefault="001778DE" w:rsidP="00F64B79">
      <w:pPr>
        <w:pStyle w:val="ListParagraph"/>
        <w:numPr>
          <w:ilvl w:val="0"/>
          <w:numId w:val="4"/>
        </w:numPr>
      </w:pPr>
      <w:r>
        <w:t>Predict the perceptual consequences of illness or injury</w:t>
      </w:r>
    </w:p>
    <w:p w:rsidR="00D9021D" w:rsidRDefault="00D9021D" w:rsidP="00F64B79">
      <w:pPr>
        <w:pStyle w:val="ListParagraph"/>
        <w:numPr>
          <w:ilvl w:val="0"/>
          <w:numId w:val="4"/>
        </w:numPr>
      </w:pPr>
      <w:r>
        <w:t>Propose, from a description of a perceptual anomaly, its anatomical</w:t>
      </w:r>
      <w:r w:rsidR="001C2076">
        <w:t xml:space="preserve"> or systematic</w:t>
      </w:r>
      <w:r>
        <w:t xml:space="preserve"> origin</w:t>
      </w:r>
    </w:p>
    <w:p w:rsidR="001778DE" w:rsidRPr="00DB3380" w:rsidRDefault="001778DE" w:rsidP="00F64B79">
      <w:pPr>
        <w:pStyle w:val="ListParagraph"/>
        <w:numPr>
          <w:ilvl w:val="0"/>
          <w:numId w:val="4"/>
        </w:numPr>
      </w:pPr>
      <w:r>
        <w:t>Explain unusual percepts, such as visual illusions, and how they result from the properties of the perceptual system</w:t>
      </w:r>
    </w:p>
    <w:p w:rsidR="003839EA" w:rsidRPr="00DB3380" w:rsidRDefault="003839EA" w:rsidP="00B2114C">
      <w:pPr>
        <w:pStyle w:val="Heading2"/>
        <w:keepNext/>
      </w:pPr>
      <w:r w:rsidRPr="00DB3380">
        <w:t>Required Text</w:t>
      </w:r>
      <w:r w:rsidR="005F5E67">
        <w:t>s</w:t>
      </w:r>
    </w:p>
    <w:p w:rsidR="00450DEC" w:rsidRDefault="00450DEC" w:rsidP="00450DEC">
      <w:pPr>
        <w:spacing w:after="0"/>
        <w:ind w:left="360"/>
      </w:pPr>
      <w:r>
        <w:t xml:space="preserve">You will genuinely need both the textbook and the </w:t>
      </w:r>
      <w:proofErr w:type="spellStart"/>
      <w:r>
        <w:t>PsyCog</w:t>
      </w:r>
      <w:proofErr w:type="spellEnd"/>
      <w:r>
        <w:t xml:space="preserve"> CD. </w:t>
      </w:r>
      <w:r w:rsidR="00F975D2">
        <w:rPr>
          <w:rFonts w:cs="Times New Roman"/>
        </w:rPr>
        <w:t xml:space="preserve">Weekly textbook readings will be part of the testable content in the course. The </w:t>
      </w:r>
      <w:proofErr w:type="spellStart"/>
      <w:r w:rsidR="00F975D2">
        <w:rPr>
          <w:rFonts w:cs="Times New Roman"/>
        </w:rPr>
        <w:t>PsyCog</w:t>
      </w:r>
      <w:proofErr w:type="spellEnd"/>
      <w:r w:rsidR="00F975D2">
        <w:rPr>
          <w:rFonts w:cs="Times New Roman"/>
        </w:rPr>
        <w:t xml:space="preserve"> CD includes experiments that will be the basis of a major assignment. </w:t>
      </w:r>
      <w:r>
        <w:t xml:space="preserve">Used copies are fine. Sharing with a classmate is fine. </w:t>
      </w:r>
      <w:r>
        <w:rPr>
          <w:rFonts w:cs="Times New Roman"/>
        </w:rPr>
        <w:t>Both of these have been used in previous offerings of PSYCH 306 so you should be able to find bargain copies in the used bookstore.</w:t>
      </w:r>
    </w:p>
    <w:p w:rsidR="00072D20" w:rsidRDefault="005F5E67" w:rsidP="002F36D8">
      <w:pPr>
        <w:pStyle w:val="ListParagraph"/>
        <w:numPr>
          <w:ilvl w:val="0"/>
          <w:numId w:val="1"/>
        </w:numPr>
        <w:spacing w:after="0"/>
      </w:pPr>
      <w:r w:rsidRPr="00647428">
        <w:rPr>
          <w:b/>
        </w:rPr>
        <w:t>Sensation &amp; Perception</w:t>
      </w:r>
      <w:r>
        <w:t xml:space="preserve">, </w:t>
      </w:r>
      <w:r w:rsidR="00802E8B">
        <w:t>Fourth</w:t>
      </w:r>
      <w:r>
        <w:t xml:space="preserve"> Edition, by Wolfe, </w:t>
      </w:r>
      <w:proofErr w:type="spellStart"/>
      <w:r>
        <w:t>Kluender</w:t>
      </w:r>
      <w:proofErr w:type="spellEnd"/>
      <w:r>
        <w:t xml:space="preserve">, Levi, </w:t>
      </w:r>
      <w:proofErr w:type="spellStart"/>
      <w:r>
        <w:t>Bartoshuk</w:t>
      </w:r>
      <w:proofErr w:type="spellEnd"/>
      <w:r>
        <w:t xml:space="preserve">, </w:t>
      </w:r>
      <w:proofErr w:type="spellStart"/>
      <w:r>
        <w:t>Herz</w:t>
      </w:r>
      <w:proofErr w:type="spellEnd"/>
      <w:r>
        <w:t xml:space="preserve">, </w:t>
      </w:r>
      <w:proofErr w:type="spellStart"/>
      <w:r>
        <w:t>Klatzky</w:t>
      </w:r>
      <w:proofErr w:type="spellEnd"/>
      <w:r>
        <w:t xml:space="preserve">, Lederman &amp; </w:t>
      </w:r>
      <w:proofErr w:type="spellStart"/>
      <w:r>
        <w:t>Merfeld</w:t>
      </w:r>
      <w:proofErr w:type="spellEnd"/>
      <w:r>
        <w:t xml:space="preserve">; </w:t>
      </w:r>
      <w:proofErr w:type="spellStart"/>
      <w:r>
        <w:t>looseleaf</w:t>
      </w:r>
      <w:proofErr w:type="spellEnd"/>
      <w:r>
        <w:t xml:space="preserve"> edition, hardcover or </w:t>
      </w:r>
      <w:proofErr w:type="spellStart"/>
      <w:r>
        <w:t>ebook</w:t>
      </w:r>
      <w:proofErr w:type="spellEnd"/>
    </w:p>
    <w:p w:rsidR="00802E8B" w:rsidRDefault="00802E8B" w:rsidP="00C74FD4">
      <w:pPr>
        <w:pStyle w:val="ListParagraph"/>
        <w:numPr>
          <w:ilvl w:val="1"/>
          <w:numId w:val="1"/>
        </w:numPr>
        <w:spacing w:after="0"/>
      </w:pPr>
      <w:r>
        <w:t>You can probably get by with a used copy of the third edition</w:t>
      </w:r>
      <w:r w:rsidR="00C74FD4">
        <w:t xml:space="preserve"> (2011). I will put a copy of the fourth on reserve in Dana Porter Arts Library in case we discover important differences.</w:t>
      </w:r>
    </w:p>
    <w:p w:rsidR="00C74FD4" w:rsidRDefault="00C74FD4" w:rsidP="00C74FD4">
      <w:pPr>
        <w:pStyle w:val="ListParagraph"/>
        <w:numPr>
          <w:ilvl w:val="1"/>
          <w:numId w:val="1"/>
        </w:numPr>
        <w:spacing w:after="0"/>
      </w:pPr>
      <w:r>
        <w:rPr>
          <w:rFonts w:cs="Times New Roman"/>
        </w:rPr>
        <w:t xml:space="preserve">There is an electronic edition of Sensation &amp; Perception that is worthy of your consideration. For less than half the price of the hardcover, you can buy a 180-day subscription to the </w:t>
      </w:r>
      <w:proofErr w:type="spellStart"/>
      <w:r>
        <w:rPr>
          <w:rFonts w:cs="Times New Roman"/>
        </w:rPr>
        <w:t>eTextbook</w:t>
      </w:r>
      <w:proofErr w:type="spellEnd"/>
      <w:r>
        <w:rPr>
          <w:rFonts w:cs="Times New Roman"/>
        </w:rPr>
        <w:t>. It’s weightless but has no resale value.</w:t>
      </w:r>
    </w:p>
    <w:p w:rsidR="0064741E" w:rsidRPr="00DB3380" w:rsidRDefault="0033769D" w:rsidP="00C74FD4">
      <w:pPr>
        <w:pStyle w:val="ListParagraph"/>
        <w:numPr>
          <w:ilvl w:val="1"/>
          <w:numId w:val="1"/>
        </w:numPr>
        <w:spacing w:after="0"/>
      </w:pPr>
      <w:hyperlink r:id="rId9" w:history="1">
        <w:r w:rsidR="003F3AC1" w:rsidRPr="003F64E9">
          <w:rPr>
            <w:rStyle w:val="Hyperlink"/>
          </w:rPr>
          <w:t>The companion website</w:t>
        </w:r>
      </w:hyperlink>
      <w:r w:rsidR="003F3AC1">
        <w:t xml:space="preserve"> to the textbook, Sensation &amp; Perception, is free. It provides extra explanations and activities that will help you understand and remember course content better. The website also provides study questions (and answers) for each chapter.</w:t>
      </w:r>
    </w:p>
    <w:p w:rsidR="00C6400F" w:rsidRPr="005F5E67" w:rsidRDefault="005F5E67" w:rsidP="005F5E67">
      <w:pPr>
        <w:pStyle w:val="ListParagraph"/>
        <w:numPr>
          <w:ilvl w:val="0"/>
          <w:numId w:val="1"/>
        </w:numPr>
        <w:spacing w:after="0"/>
        <w:rPr>
          <w:rFonts w:cs="Times New Roman"/>
        </w:rPr>
      </w:pPr>
      <w:proofErr w:type="spellStart"/>
      <w:r w:rsidRPr="00647428">
        <w:rPr>
          <w:rFonts w:cs="Times New Roman"/>
          <w:b/>
        </w:rPr>
        <w:t>PsyCog</w:t>
      </w:r>
      <w:proofErr w:type="spellEnd"/>
      <w:r w:rsidRPr="00647428">
        <w:rPr>
          <w:rFonts w:cs="Times New Roman"/>
          <w:b/>
        </w:rPr>
        <w:t>: Explorations in Perception and Cognition</w:t>
      </w:r>
      <w:r>
        <w:rPr>
          <w:rFonts w:cs="Times New Roman"/>
        </w:rPr>
        <w:t xml:space="preserve"> (not compatible with Mac OS X 10.7), by </w:t>
      </w:r>
      <w:proofErr w:type="spellStart"/>
      <w:r>
        <w:rPr>
          <w:rFonts w:cs="Times New Roman"/>
        </w:rPr>
        <w:t>Wyttenbach</w:t>
      </w:r>
      <w:proofErr w:type="spellEnd"/>
    </w:p>
    <w:p w:rsidR="00C74FD4" w:rsidRDefault="00C74FD4" w:rsidP="00D4006B">
      <w:pPr>
        <w:rPr>
          <w:rFonts w:cs="Times New Roman"/>
        </w:rPr>
      </w:pPr>
      <w:r>
        <w:rPr>
          <w:rFonts w:cs="Times New Roman"/>
        </w:rPr>
        <w:t xml:space="preserve">You will also need a reference to APA style. You </w:t>
      </w:r>
      <w:r w:rsidR="00851CDF">
        <w:rPr>
          <w:rFonts w:cs="Times New Roman"/>
        </w:rPr>
        <w:t>may use</w:t>
      </w:r>
      <w:r>
        <w:rPr>
          <w:rFonts w:cs="Times New Roman"/>
        </w:rPr>
        <w:t xml:space="preserve"> </w:t>
      </w:r>
      <w:hyperlink r:id="rId10" w:history="1">
        <w:r w:rsidR="00851CDF">
          <w:rPr>
            <w:rStyle w:val="Hyperlink"/>
            <w:rFonts w:cs="Times New Roman"/>
          </w:rPr>
          <w:t>the APA’s own site on it</w:t>
        </w:r>
        <w:r w:rsidRPr="00C74FD4">
          <w:rPr>
            <w:rStyle w:val="Hyperlink"/>
            <w:rFonts w:cs="Times New Roman"/>
          </w:rPr>
          <w:t xml:space="preserve">s style </w:t>
        </w:r>
      </w:hyperlink>
      <w:r>
        <w:rPr>
          <w:rFonts w:cs="Times New Roman"/>
        </w:rPr>
        <w:t xml:space="preserve">and the </w:t>
      </w:r>
      <w:hyperlink r:id="rId11" w:history="1">
        <w:r w:rsidRPr="00C74FD4">
          <w:rPr>
            <w:rStyle w:val="Hyperlink"/>
            <w:rFonts w:cs="Times New Roman"/>
          </w:rPr>
          <w:t>OWL (Online Writing Lab) at Purdue University</w:t>
        </w:r>
      </w:hyperlink>
      <w:r>
        <w:rPr>
          <w:rFonts w:cs="Times New Roman"/>
        </w:rPr>
        <w:t xml:space="preserve">, but </w:t>
      </w:r>
      <w:r w:rsidR="000F61F0">
        <w:rPr>
          <w:rFonts w:cs="Times New Roman"/>
        </w:rPr>
        <w:t>if you are fond of books, detail</w:t>
      </w:r>
      <w:r w:rsidR="004C1AC3">
        <w:rPr>
          <w:rFonts w:cs="Times New Roman"/>
        </w:rPr>
        <w:t>,</w:t>
      </w:r>
      <w:r w:rsidR="000F61F0">
        <w:rPr>
          <w:rFonts w:cs="Times New Roman"/>
        </w:rPr>
        <w:t xml:space="preserve"> or psychology, you could refer to the book itself, which is available for sale and in several campus libraries, including Dana Porter.</w:t>
      </w:r>
    </w:p>
    <w:p w:rsidR="000F61F0" w:rsidRDefault="000F61F0" w:rsidP="000F61F0">
      <w:pPr>
        <w:ind w:left="720"/>
        <w:rPr>
          <w:rFonts w:cs="Times New Roman"/>
        </w:rPr>
      </w:pPr>
      <w:r>
        <w:rPr>
          <w:shd w:val="clear" w:color="auto" w:fill="FFFFFF"/>
        </w:rPr>
        <w:t>American Psychological Association. (2009).</w:t>
      </w:r>
      <w:r>
        <w:rPr>
          <w:rStyle w:val="apple-converted-space"/>
          <w:rFonts w:ascii="Arial" w:hAnsi="Arial" w:cs="Arial"/>
          <w:color w:val="222222"/>
          <w:sz w:val="20"/>
          <w:szCs w:val="20"/>
          <w:shd w:val="clear" w:color="auto" w:fill="FFFFFF"/>
        </w:rPr>
        <w:t> </w:t>
      </w:r>
      <w:r>
        <w:rPr>
          <w:i/>
          <w:iCs/>
          <w:shd w:val="clear" w:color="auto" w:fill="FFFFFF"/>
        </w:rPr>
        <w:t>Publication manual of the American psychological association</w:t>
      </w:r>
      <w:r>
        <w:rPr>
          <w:shd w:val="clear" w:color="auto" w:fill="FFFFFF"/>
        </w:rPr>
        <w:t>. American Psychological Association (APA).</w:t>
      </w:r>
    </w:p>
    <w:p w:rsidR="00C30D00" w:rsidRPr="00DB3380" w:rsidRDefault="008063B9" w:rsidP="00B2114C">
      <w:pPr>
        <w:pStyle w:val="Heading2"/>
        <w:keepNext/>
      </w:pPr>
      <w:r w:rsidRPr="00DB3380">
        <w:lastRenderedPageBreak/>
        <w:t>Course</w:t>
      </w:r>
      <w:r w:rsidR="009936AC" w:rsidRPr="00DB3380">
        <w:t xml:space="preserve"> Requirements and</w:t>
      </w:r>
      <w:r w:rsidRPr="00DB3380">
        <w:t xml:space="preserve"> Asse</w:t>
      </w:r>
      <w:r w:rsidR="00C66C92">
        <w:t>ss</w:t>
      </w:r>
      <w:r w:rsidRPr="00DB3380">
        <w:t>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urse evaluation/grade brakedown table."/>
      </w:tblPr>
      <w:tblGrid>
        <w:gridCol w:w="4503"/>
        <w:gridCol w:w="3402"/>
        <w:gridCol w:w="1275"/>
      </w:tblGrid>
      <w:tr w:rsidR="009C7101" w:rsidRPr="00DB3380" w:rsidTr="004B7849">
        <w:trPr>
          <w:tblHeader/>
        </w:trPr>
        <w:tc>
          <w:tcPr>
            <w:tcW w:w="4503" w:type="dxa"/>
          </w:tcPr>
          <w:p w:rsidR="009C7101" w:rsidRPr="00DB3380" w:rsidRDefault="009C7101" w:rsidP="009C7101">
            <w:r w:rsidRPr="00DB3380">
              <w:t xml:space="preserve">Assessment </w:t>
            </w:r>
          </w:p>
        </w:tc>
        <w:tc>
          <w:tcPr>
            <w:tcW w:w="3402" w:type="dxa"/>
          </w:tcPr>
          <w:p w:rsidR="009C7101" w:rsidRPr="00DB3380" w:rsidRDefault="00EE0610" w:rsidP="008063B9">
            <w:r w:rsidRPr="00DB3380">
              <w:t>Date of Evaluation (if known)</w:t>
            </w:r>
          </w:p>
        </w:tc>
        <w:tc>
          <w:tcPr>
            <w:tcW w:w="1275" w:type="dxa"/>
          </w:tcPr>
          <w:p w:rsidR="009C7101" w:rsidRPr="00DB3380" w:rsidRDefault="00EE0610" w:rsidP="008063B9">
            <w:r w:rsidRPr="00DB3380">
              <w:t>Weighting</w:t>
            </w:r>
          </w:p>
        </w:tc>
      </w:tr>
      <w:tr w:rsidR="009C7101" w:rsidRPr="00DB3380" w:rsidTr="00B82FA2">
        <w:tc>
          <w:tcPr>
            <w:tcW w:w="4503" w:type="dxa"/>
          </w:tcPr>
          <w:p w:rsidR="009C7101" w:rsidRPr="00DB3380" w:rsidRDefault="001606A6" w:rsidP="001606A6">
            <w:r>
              <w:t>Writing about perception</w:t>
            </w:r>
          </w:p>
        </w:tc>
        <w:tc>
          <w:tcPr>
            <w:tcW w:w="3402" w:type="dxa"/>
          </w:tcPr>
          <w:p w:rsidR="009C7101" w:rsidRPr="00DB3380" w:rsidRDefault="00B37B05" w:rsidP="006E3BE2">
            <w:r>
              <w:t xml:space="preserve">Wednesday, May </w:t>
            </w:r>
            <w:r w:rsidR="00851CDF">
              <w:t>2</w:t>
            </w:r>
            <w:r w:rsidR="006E3BE2">
              <w:t>5</w:t>
            </w:r>
          </w:p>
        </w:tc>
        <w:tc>
          <w:tcPr>
            <w:tcW w:w="1275" w:type="dxa"/>
          </w:tcPr>
          <w:p w:rsidR="009C7101" w:rsidRPr="00DB3380" w:rsidRDefault="00D541E8" w:rsidP="002632F5">
            <w:pPr>
              <w:jc w:val="center"/>
            </w:pPr>
            <w:r>
              <w:t>1</w:t>
            </w:r>
            <w:r w:rsidR="002632F5">
              <w:t>5</w:t>
            </w:r>
            <w:r>
              <w:t>%</w:t>
            </w:r>
          </w:p>
        </w:tc>
      </w:tr>
      <w:tr w:rsidR="009C7101" w:rsidRPr="00DB3380" w:rsidTr="00B82FA2">
        <w:tc>
          <w:tcPr>
            <w:tcW w:w="4503" w:type="dxa"/>
          </w:tcPr>
          <w:p w:rsidR="009C7101" w:rsidRPr="00DB3380" w:rsidRDefault="000F2CC8" w:rsidP="000F2CC8">
            <w:r>
              <w:t>Test in class</w:t>
            </w:r>
          </w:p>
        </w:tc>
        <w:tc>
          <w:tcPr>
            <w:tcW w:w="3402" w:type="dxa"/>
          </w:tcPr>
          <w:p w:rsidR="009C7101" w:rsidRPr="00DB3380" w:rsidRDefault="007A71A1" w:rsidP="003F64E9">
            <w:r>
              <w:t>Wednes</w:t>
            </w:r>
            <w:r w:rsidR="000F2CC8">
              <w:t xml:space="preserve">day, </w:t>
            </w:r>
            <w:r w:rsidR="003F64E9">
              <w:t>June 8</w:t>
            </w:r>
          </w:p>
        </w:tc>
        <w:tc>
          <w:tcPr>
            <w:tcW w:w="1275" w:type="dxa"/>
          </w:tcPr>
          <w:p w:rsidR="009C7101" w:rsidRPr="00DB3380" w:rsidRDefault="00D541E8" w:rsidP="002632F5">
            <w:pPr>
              <w:jc w:val="center"/>
            </w:pPr>
            <w:r>
              <w:t>1</w:t>
            </w:r>
            <w:r w:rsidR="002632F5">
              <w:t>5</w:t>
            </w:r>
            <w:r>
              <w:t>%</w:t>
            </w:r>
          </w:p>
        </w:tc>
      </w:tr>
      <w:tr w:rsidR="009C7101" w:rsidRPr="00DB3380" w:rsidTr="00B82FA2">
        <w:tc>
          <w:tcPr>
            <w:tcW w:w="4503" w:type="dxa"/>
          </w:tcPr>
          <w:p w:rsidR="009C7101" w:rsidRPr="00DB3380" w:rsidRDefault="001606A6" w:rsidP="001606A6">
            <w:r>
              <w:t>Conducting an experiment</w:t>
            </w:r>
          </w:p>
        </w:tc>
        <w:tc>
          <w:tcPr>
            <w:tcW w:w="3402" w:type="dxa"/>
          </w:tcPr>
          <w:p w:rsidR="009C7101" w:rsidRPr="00DB3380" w:rsidRDefault="009E501B" w:rsidP="00B818A9">
            <w:pPr>
              <w:rPr>
                <w:b/>
              </w:rPr>
            </w:pPr>
            <w:r w:rsidRPr="009E501B">
              <w:t xml:space="preserve">Monday </w:t>
            </w:r>
            <w:r w:rsidR="00851CDF" w:rsidRPr="009E501B">
              <w:rPr>
                <w:strike/>
              </w:rPr>
              <w:t>Wednes</w:t>
            </w:r>
            <w:r w:rsidR="00B37B05" w:rsidRPr="009E501B">
              <w:rPr>
                <w:strike/>
              </w:rPr>
              <w:t>day</w:t>
            </w:r>
            <w:r w:rsidR="00B37B05">
              <w:t xml:space="preserve">, June </w:t>
            </w:r>
            <w:r w:rsidR="00B818A9">
              <w:t>2</w:t>
            </w:r>
            <w:r w:rsidR="00851CDF">
              <w:t>7</w:t>
            </w:r>
          </w:p>
        </w:tc>
        <w:tc>
          <w:tcPr>
            <w:tcW w:w="1275" w:type="dxa"/>
          </w:tcPr>
          <w:p w:rsidR="009C7101" w:rsidRPr="00DB3380" w:rsidRDefault="00D541E8" w:rsidP="00D541E8">
            <w:pPr>
              <w:jc w:val="center"/>
            </w:pPr>
            <w:r>
              <w:t>15%</w:t>
            </w:r>
          </w:p>
        </w:tc>
      </w:tr>
      <w:tr w:rsidR="009C7101" w:rsidRPr="00DB3380" w:rsidTr="00B82FA2">
        <w:tc>
          <w:tcPr>
            <w:tcW w:w="4503" w:type="dxa"/>
          </w:tcPr>
          <w:p w:rsidR="009C7101" w:rsidRPr="00DB3380" w:rsidRDefault="001606A6" w:rsidP="001606A6">
            <w:r>
              <w:t>Reading and hypothesizing</w:t>
            </w:r>
          </w:p>
        </w:tc>
        <w:tc>
          <w:tcPr>
            <w:tcW w:w="3402" w:type="dxa"/>
          </w:tcPr>
          <w:p w:rsidR="009C7101" w:rsidRPr="00DB3380" w:rsidRDefault="009E501B" w:rsidP="00B818A9">
            <w:r>
              <w:t xml:space="preserve">Monday </w:t>
            </w:r>
            <w:r w:rsidR="00B37B05" w:rsidRPr="009E501B">
              <w:rPr>
                <w:strike/>
              </w:rPr>
              <w:t>W</w:t>
            </w:r>
            <w:r w:rsidR="001C2076" w:rsidRPr="009E501B">
              <w:rPr>
                <w:strike/>
              </w:rPr>
              <w:t>ednesday</w:t>
            </w:r>
            <w:r w:rsidR="001C2076">
              <w:t xml:space="preserve">, July </w:t>
            </w:r>
            <w:r w:rsidR="00B818A9">
              <w:t>18</w:t>
            </w:r>
          </w:p>
        </w:tc>
        <w:tc>
          <w:tcPr>
            <w:tcW w:w="1275" w:type="dxa"/>
          </w:tcPr>
          <w:p w:rsidR="009C7101" w:rsidRPr="00DB3380" w:rsidRDefault="00D541E8" w:rsidP="00D541E8">
            <w:pPr>
              <w:jc w:val="center"/>
            </w:pPr>
            <w:r>
              <w:t>15%</w:t>
            </w:r>
          </w:p>
        </w:tc>
      </w:tr>
      <w:tr w:rsidR="009C7101" w:rsidRPr="00DB3380" w:rsidTr="00B82FA2">
        <w:tc>
          <w:tcPr>
            <w:tcW w:w="4503" w:type="dxa"/>
            <w:tcBorders>
              <w:bottom w:val="single" w:sz="4" w:space="0" w:color="auto"/>
            </w:tcBorders>
          </w:tcPr>
          <w:p w:rsidR="009C7101" w:rsidRPr="00DB3380" w:rsidRDefault="000F2CC8" w:rsidP="000F2CC8">
            <w:r>
              <w:t>Final Exam</w:t>
            </w:r>
            <w:r w:rsidR="007A71A1">
              <w:t>, cumulative</w:t>
            </w:r>
          </w:p>
        </w:tc>
        <w:tc>
          <w:tcPr>
            <w:tcW w:w="3402" w:type="dxa"/>
            <w:tcBorders>
              <w:bottom w:val="single" w:sz="4" w:space="0" w:color="auto"/>
            </w:tcBorders>
          </w:tcPr>
          <w:p w:rsidR="009C7101" w:rsidRPr="00DB3380" w:rsidRDefault="000F2CC8" w:rsidP="000F2CC8">
            <w:r>
              <w:t>To be scheduled by the Registrar’s Office during the exam period</w:t>
            </w:r>
          </w:p>
        </w:tc>
        <w:tc>
          <w:tcPr>
            <w:tcW w:w="1275" w:type="dxa"/>
            <w:tcBorders>
              <w:bottom w:val="single" w:sz="4" w:space="0" w:color="auto"/>
            </w:tcBorders>
          </w:tcPr>
          <w:p w:rsidR="009C7101" w:rsidRPr="00DB3380" w:rsidRDefault="00D541E8" w:rsidP="00D541E8">
            <w:pPr>
              <w:jc w:val="center"/>
            </w:pPr>
            <w:r>
              <w:t>40</w:t>
            </w:r>
            <w:r w:rsidR="003A37BF">
              <w:t>%</w:t>
            </w:r>
          </w:p>
        </w:tc>
      </w:tr>
      <w:tr w:rsidR="00471185" w:rsidRPr="00DB3380" w:rsidTr="00B82FA2">
        <w:tc>
          <w:tcPr>
            <w:tcW w:w="4503" w:type="dxa"/>
            <w:tcBorders>
              <w:bottom w:val="single" w:sz="4" w:space="0" w:color="auto"/>
            </w:tcBorders>
          </w:tcPr>
          <w:p w:rsidR="00471185" w:rsidRDefault="00471185" w:rsidP="000F2CC8">
            <w:r>
              <w:t>Research participation bonus</w:t>
            </w:r>
            <w:r w:rsidR="00504A3A">
              <w:t>(</w:t>
            </w:r>
            <w:proofErr w:type="spellStart"/>
            <w:r w:rsidR="00504A3A">
              <w:t>es</w:t>
            </w:r>
            <w:proofErr w:type="spellEnd"/>
            <w:r w:rsidR="00504A3A">
              <w:t>)</w:t>
            </w:r>
          </w:p>
        </w:tc>
        <w:tc>
          <w:tcPr>
            <w:tcW w:w="3402" w:type="dxa"/>
            <w:tcBorders>
              <w:bottom w:val="single" w:sz="4" w:space="0" w:color="auto"/>
            </w:tcBorders>
          </w:tcPr>
          <w:p w:rsidR="00471185" w:rsidRDefault="00471185" w:rsidP="000F2CC8">
            <w:r>
              <w:t>Scheduled through REG/SONA</w:t>
            </w:r>
          </w:p>
        </w:tc>
        <w:tc>
          <w:tcPr>
            <w:tcW w:w="1275" w:type="dxa"/>
            <w:tcBorders>
              <w:bottom w:val="single" w:sz="4" w:space="0" w:color="auto"/>
            </w:tcBorders>
          </w:tcPr>
          <w:p w:rsidR="00471185" w:rsidRDefault="00471185" w:rsidP="00D541E8">
            <w:pPr>
              <w:jc w:val="center"/>
            </w:pPr>
            <w:r>
              <w:t>Up to 4%</w:t>
            </w:r>
          </w:p>
        </w:tc>
      </w:tr>
      <w:tr w:rsidR="00B82FA2" w:rsidRPr="00DB3380" w:rsidTr="00B82FA2">
        <w:tc>
          <w:tcPr>
            <w:tcW w:w="4503" w:type="dxa"/>
            <w:tcBorders>
              <w:top w:val="single" w:sz="4" w:space="0" w:color="auto"/>
            </w:tcBorders>
          </w:tcPr>
          <w:p w:rsidR="00B82FA2" w:rsidRPr="00DB3380" w:rsidRDefault="00B82FA2" w:rsidP="009C7101">
            <w:r w:rsidRPr="00DB3380">
              <w:t>Total</w:t>
            </w:r>
          </w:p>
        </w:tc>
        <w:tc>
          <w:tcPr>
            <w:tcW w:w="3402" w:type="dxa"/>
            <w:tcBorders>
              <w:top w:val="single" w:sz="4" w:space="0" w:color="auto"/>
            </w:tcBorders>
          </w:tcPr>
          <w:p w:rsidR="00B82FA2" w:rsidRPr="00DB3380" w:rsidRDefault="00B82FA2" w:rsidP="008063B9"/>
        </w:tc>
        <w:tc>
          <w:tcPr>
            <w:tcW w:w="1275" w:type="dxa"/>
            <w:tcBorders>
              <w:top w:val="single" w:sz="4" w:space="0" w:color="auto"/>
            </w:tcBorders>
          </w:tcPr>
          <w:p w:rsidR="00B82FA2" w:rsidRPr="00DB3380" w:rsidRDefault="00B82FA2" w:rsidP="00B82FA2">
            <w:pPr>
              <w:jc w:val="center"/>
            </w:pPr>
            <w:r w:rsidRPr="00DB3380">
              <w:t>100%</w:t>
            </w:r>
          </w:p>
        </w:tc>
      </w:tr>
    </w:tbl>
    <w:p w:rsidR="00C30D00" w:rsidRDefault="00C30D00" w:rsidP="008063B9"/>
    <w:p w:rsidR="00B82FA2" w:rsidRPr="00180A8A" w:rsidRDefault="00F320A4" w:rsidP="00B2114C">
      <w:pPr>
        <w:pStyle w:val="Heading2"/>
        <w:keepNext/>
      </w:pPr>
      <w:r>
        <w:t xml:space="preserve">Assignment 1: </w:t>
      </w:r>
      <w:r w:rsidR="00D541E8">
        <w:t>Writing about perception</w:t>
      </w:r>
      <w:r w:rsidR="001C2076">
        <w:t xml:space="preserve">, due Wednesday, May </w:t>
      </w:r>
      <w:r w:rsidR="00851CDF">
        <w:t>2</w:t>
      </w:r>
      <w:r w:rsidR="002632F5">
        <w:t>5</w:t>
      </w:r>
    </w:p>
    <w:p w:rsidR="00B82FA2" w:rsidRPr="00DB3380" w:rsidRDefault="00D541E8" w:rsidP="00D4006B">
      <w:r>
        <w:t>For this assignment, you will write a two-page paper about a specific prescribed topic in perception, conduct a literature search for related journal articles, and provide a reference list, in APA style. Details to follow.</w:t>
      </w:r>
    </w:p>
    <w:p w:rsidR="00B82FA2" w:rsidRPr="00226F25" w:rsidRDefault="00D541E8" w:rsidP="00B2114C">
      <w:pPr>
        <w:pStyle w:val="Heading3"/>
        <w:keepNext/>
        <w:spacing w:before="120" w:line="276" w:lineRule="auto"/>
      </w:pPr>
      <w:r w:rsidRPr="00226F25">
        <w:t xml:space="preserve">Test in class, </w:t>
      </w:r>
      <w:r w:rsidR="00307297">
        <w:t>Wednes</w:t>
      </w:r>
      <w:r w:rsidRPr="00226F25">
        <w:t xml:space="preserve">day </w:t>
      </w:r>
      <w:r w:rsidR="004C1AC3">
        <w:t>June 8</w:t>
      </w:r>
    </w:p>
    <w:p w:rsidR="00B82FA2" w:rsidRPr="00DB3380" w:rsidRDefault="00226F25" w:rsidP="00D4006B">
      <w:r>
        <w:t>This test will cover the course material to date and provide a good model of the final exam. It will include a variety of short and long answer questions based on the textbook and classes. Details to follow.</w:t>
      </w:r>
    </w:p>
    <w:p w:rsidR="00B82FA2" w:rsidRPr="00226F25" w:rsidRDefault="00F320A4" w:rsidP="00B2114C">
      <w:pPr>
        <w:pStyle w:val="Heading3"/>
        <w:keepNext/>
        <w:spacing w:before="120" w:line="276" w:lineRule="auto"/>
      </w:pPr>
      <w:r>
        <w:t xml:space="preserve">Assignment 2: </w:t>
      </w:r>
      <w:r w:rsidR="00D4006B" w:rsidRPr="00226F25">
        <w:t>Conducting an experiment</w:t>
      </w:r>
      <w:r w:rsidR="00D4006B">
        <w:t>, due</w:t>
      </w:r>
      <w:r w:rsidR="009E501B">
        <w:t xml:space="preserve"> Monday</w:t>
      </w:r>
      <w:r w:rsidR="00D4006B">
        <w:t xml:space="preserve"> </w:t>
      </w:r>
      <w:r w:rsidR="00851CDF" w:rsidRPr="009E501B">
        <w:rPr>
          <w:strike/>
        </w:rPr>
        <w:t>Wednes</w:t>
      </w:r>
      <w:r w:rsidR="00D4006B" w:rsidRPr="009E501B">
        <w:rPr>
          <w:strike/>
        </w:rPr>
        <w:t>day</w:t>
      </w:r>
      <w:r w:rsidR="00D4006B">
        <w:t xml:space="preserve">, June </w:t>
      </w:r>
      <w:r w:rsidR="002632F5">
        <w:t>2</w:t>
      </w:r>
      <w:r w:rsidR="00851CDF">
        <w:t>7</w:t>
      </w:r>
    </w:p>
    <w:p w:rsidR="00B82FA2" w:rsidRPr="00DB3380" w:rsidRDefault="00226F25" w:rsidP="00D4006B">
      <w:r>
        <w:t xml:space="preserve">For this assignment, you will conduct an experiment in human perception (using the </w:t>
      </w:r>
      <w:proofErr w:type="spellStart"/>
      <w:r>
        <w:t>PsyCog</w:t>
      </w:r>
      <w:proofErr w:type="spellEnd"/>
      <w:r>
        <w:t xml:space="preserve"> CD) and write a lab report on your work, in APA style. Details to follow.</w:t>
      </w:r>
    </w:p>
    <w:p w:rsidR="00B82FA2" w:rsidRPr="00226F25" w:rsidRDefault="00F320A4" w:rsidP="00B2114C">
      <w:pPr>
        <w:pStyle w:val="Heading3"/>
        <w:keepNext/>
        <w:spacing w:before="120" w:line="276" w:lineRule="auto"/>
      </w:pPr>
      <w:r>
        <w:t xml:space="preserve">Assignment 3: </w:t>
      </w:r>
      <w:r w:rsidR="00226F25" w:rsidRPr="00226F25">
        <w:t>Reading and hypothesizing</w:t>
      </w:r>
      <w:r w:rsidR="001C2076">
        <w:t>, due</w:t>
      </w:r>
      <w:r w:rsidR="009E501B">
        <w:t xml:space="preserve"> Monday</w:t>
      </w:r>
      <w:r w:rsidR="001C2076">
        <w:t xml:space="preserve"> </w:t>
      </w:r>
      <w:r w:rsidR="001C2076" w:rsidRPr="009E501B">
        <w:rPr>
          <w:strike/>
        </w:rPr>
        <w:t>Wednesday</w:t>
      </w:r>
      <w:r w:rsidR="001C2076">
        <w:t xml:space="preserve">, July </w:t>
      </w:r>
      <w:r w:rsidR="002632F5">
        <w:t>18</w:t>
      </w:r>
      <w:bookmarkStart w:id="0" w:name="_GoBack"/>
      <w:bookmarkEnd w:id="0"/>
    </w:p>
    <w:p w:rsidR="00B82FA2" w:rsidRPr="00DB3380" w:rsidRDefault="00226F25" w:rsidP="00D4006B">
      <w:r>
        <w:t>For this assignment, you will choose and read a recent peer-reviewed journal article on perception. You will write a synopsis—paying particular attention to the hypothesis, method and results—and then propose a follow-up study. Details to follow.</w:t>
      </w:r>
    </w:p>
    <w:p w:rsidR="00B82FA2" w:rsidRPr="00504A3A" w:rsidRDefault="00504A3A" w:rsidP="00B2114C">
      <w:pPr>
        <w:pStyle w:val="Heading3"/>
        <w:keepNext/>
        <w:spacing w:before="120" w:line="276" w:lineRule="auto"/>
      </w:pPr>
      <w:r w:rsidRPr="00504A3A">
        <w:t xml:space="preserve">Research participation </w:t>
      </w:r>
      <w:proofErr w:type="gramStart"/>
      <w:r w:rsidRPr="00504A3A">
        <w:t>bonus(</w:t>
      </w:r>
      <w:proofErr w:type="spellStart"/>
      <w:proofErr w:type="gramEnd"/>
      <w:r w:rsidRPr="00504A3A">
        <w:t>es</w:t>
      </w:r>
      <w:proofErr w:type="spellEnd"/>
      <w:r w:rsidRPr="00504A3A">
        <w:t>), scheduled through REG/SONA</w:t>
      </w:r>
    </w:p>
    <w:p w:rsidR="00B82FA2" w:rsidRPr="00504A3A" w:rsidRDefault="00504A3A" w:rsidP="00D4006B">
      <w:r w:rsidRPr="00504A3A">
        <w:rPr>
          <w:rFonts w:eastAsiaTheme="minorHAnsi" w:cs="Verdana"/>
        </w:rPr>
        <w:t>Since experiential learning is highly valued in the Department of Psychology, students may earn a</w:t>
      </w:r>
      <w:r>
        <w:rPr>
          <w:rFonts w:eastAsiaTheme="minorHAnsi" w:cs="Verdana"/>
        </w:rPr>
        <w:t xml:space="preserve"> </w:t>
      </w:r>
      <w:r w:rsidRPr="00504A3A">
        <w:rPr>
          <w:rFonts w:eastAsiaTheme="minorHAnsi" w:cs="Verdana"/>
        </w:rPr>
        <w:t>bonus grade of up to</w:t>
      </w:r>
      <w:r>
        <w:rPr>
          <w:rFonts w:eastAsiaTheme="minorHAnsi" w:cs="Verdana"/>
        </w:rPr>
        <w:t xml:space="preserve"> 4</w:t>
      </w:r>
      <w:r w:rsidRPr="00504A3A">
        <w:rPr>
          <w:rFonts w:eastAsiaTheme="minorHAnsi" w:cs="Verdana"/>
        </w:rPr>
        <w:t>% in this course through research experience.</w:t>
      </w:r>
      <w:r>
        <w:rPr>
          <w:rFonts w:eastAsiaTheme="minorHAnsi" w:cs="Verdana"/>
        </w:rPr>
        <w:t xml:space="preserve"> Details below.</w:t>
      </w:r>
    </w:p>
    <w:p w:rsidR="00B82FA2" w:rsidRPr="00226F25" w:rsidRDefault="00226F25" w:rsidP="00B2114C">
      <w:pPr>
        <w:pStyle w:val="Heading3"/>
        <w:keepNext/>
        <w:spacing w:before="120" w:line="276" w:lineRule="auto"/>
      </w:pPr>
      <w:r w:rsidRPr="00226F25">
        <w:t>Final exam</w:t>
      </w:r>
      <w:r w:rsidR="001C2076">
        <w:t>, date to be announced</w:t>
      </w:r>
    </w:p>
    <w:p w:rsidR="003701F3" w:rsidRPr="00DB3380" w:rsidRDefault="00226F25" w:rsidP="00D4006B">
      <w:r>
        <w:t>The final exam will be a cumulative test of your mastery of all of the course content and your ability to extend and apply your knowledge of perception. The exam will include a variety of short and long answer questions based on the textbook and classes. Details to follow.</w:t>
      </w:r>
    </w:p>
    <w:p w:rsidR="00CD440B" w:rsidRPr="00DB3380" w:rsidRDefault="008037B4" w:rsidP="00B2114C">
      <w:pPr>
        <w:pStyle w:val="Heading2"/>
        <w:keepNext/>
      </w:pPr>
      <w:r w:rsidRPr="00DB3380">
        <w:t>Course Outline</w:t>
      </w:r>
    </w:p>
    <w:p w:rsidR="00CD440B" w:rsidRDefault="00132909" w:rsidP="00D4006B">
      <w:r>
        <w:t xml:space="preserve">This course is based on textbook readings, lectures and assignments. </w:t>
      </w:r>
      <w:r w:rsidR="0036673B">
        <w:t xml:space="preserve">All </w:t>
      </w:r>
      <w:r>
        <w:t xml:space="preserve">three provide </w:t>
      </w:r>
      <w:r w:rsidR="0036673B">
        <w:t xml:space="preserve">valuable, testable material. </w:t>
      </w:r>
      <w:r w:rsidR="00851CDF">
        <w:t>The best way to learn the course content is to r</w:t>
      </w:r>
      <w:r w:rsidR="00FA4344">
        <w:t>ead the textbook throughout the term</w:t>
      </w:r>
      <w:r>
        <w:t>,</w:t>
      </w:r>
      <w:r w:rsidR="00851CDF">
        <w:t xml:space="preserve"> to attend—and engage in—lectures regularly</w:t>
      </w:r>
      <w:r>
        <w:t xml:space="preserve">, and to complete assignments </w:t>
      </w:r>
      <w:r w:rsidR="00B2114C">
        <w:t>on time</w:t>
      </w:r>
      <w:r w:rsidR="00FA4344">
        <w:t xml:space="preserve">. </w:t>
      </w:r>
      <w:r w:rsidR="0036673B" w:rsidRPr="00851CDF">
        <w:rPr>
          <w:i/>
        </w:rPr>
        <w:t>I promise that t</w:t>
      </w:r>
      <w:r w:rsidR="00FA4344" w:rsidRPr="00851CDF">
        <w:rPr>
          <w:i/>
        </w:rPr>
        <w:t xml:space="preserve">he lectures will not re-hash the readings, but explain selected topics in more detail, and supplement the </w:t>
      </w:r>
      <w:r w:rsidR="00FA4344" w:rsidRPr="00851CDF">
        <w:rPr>
          <w:i/>
        </w:rPr>
        <w:lastRenderedPageBreak/>
        <w:t>textbook with other content.</w:t>
      </w:r>
      <w:r w:rsidR="00FA4344">
        <w:t xml:space="preserve"> </w:t>
      </w:r>
      <w:r w:rsidR="00504A3A">
        <w:t>Course topics will progress in the order described in the table but</w:t>
      </w:r>
      <w:r w:rsidR="008F6ADF">
        <w:t>,</w:t>
      </w:r>
      <w:r w:rsidR="00734A30">
        <w:t xml:space="preserve"> because</w:t>
      </w:r>
      <w:r w:rsidR="00504A3A">
        <w:t xml:space="preserve"> I cannot be certain how long we will spend on each topic, </w:t>
      </w:r>
      <w:r w:rsidR="00B2114C">
        <w:t>topic timing is</w:t>
      </w:r>
      <w:r w:rsidR="00504A3A">
        <w:t xml:space="preserve"> approximate and subject to change.</w:t>
      </w:r>
    </w:p>
    <w:tbl>
      <w:tblPr>
        <w:tblStyle w:val="TableGrid"/>
        <w:tblW w:w="0" w:type="auto"/>
        <w:tblLook w:val="04A0" w:firstRow="1" w:lastRow="0" w:firstColumn="1" w:lastColumn="0" w:noHBand="0" w:noVBand="1"/>
        <w:tblCaption w:val="Table of readings and topics listed week by week."/>
      </w:tblPr>
      <w:tblGrid>
        <w:gridCol w:w="813"/>
        <w:gridCol w:w="1795"/>
        <w:gridCol w:w="4008"/>
        <w:gridCol w:w="2734"/>
      </w:tblGrid>
      <w:tr w:rsidR="008037B4" w:rsidRPr="00DB3380" w:rsidTr="00B2114C">
        <w:trPr>
          <w:trHeight w:val="305"/>
          <w:tblHeader/>
        </w:trPr>
        <w:tc>
          <w:tcPr>
            <w:tcW w:w="813" w:type="dxa"/>
          </w:tcPr>
          <w:p w:rsidR="008037B4" w:rsidRPr="00DB3380" w:rsidRDefault="008037B4" w:rsidP="008037B4">
            <w:pPr>
              <w:jc w:val="center"/>
              <w:rPr>
                <w:b/>
              </w:rPr>
            </w:pPr>
            <w:r w:rsidRPr="00DB3380">
              <w:rPr>
                <w:b/>
              </w:rPr>
              <w:t>Week</w:t>
            </w:r>
          </w:p>
        </w:tc>
        <w:tc>
          <w:tcPr>
            <w:tcW w:w="1795" w:type="dxa"/>
          </w:tcPr>
          <w:p w:rsidR="008037B4" w:rsidRPr="00DB3380" w:rsidRDefault="008037B4" w:rsidP="008037B4">
            <w:pPr>
              <w:rPr>
                <w:b/>
              </w:rPr>
            </w:pPr>
            <w:r w:rsidRPr="00DB3380">
              <w:rPr>
                <w:b/>
              </w:rPr>
              <w:t>Date</w:t>
            </w:r>
          </w:p>
        </w:tc>
        <w:tc>
          <w:tcPr>
            <w:tcW w:w="4008" w:type="dxa"/>
          </w:tcPr>
          <w:p w:rsidR="008037B4" w:rsidRPr="00DB3380" w:rsidRDefault="008037B4" w:rsidP="008037B4">
            <w:pPr>
              <w:rPr>
                <w:b/>
              </w:rPr>
            </w:pPr>
            <w:r w:rsidRPr="00DB3380">
              <w:rPr>
                <w:b/>
              </w:rPr>
              <w:t>Topic</w:t>
            </w:r>
          </w:p>
        </w:tc>
        <w:tc>
          <w:tcPr>
            <w:tcW w:w="2734" w:type="dxa"/>
          </w:tcPr>
          <w:p w:rsidR="008037B4" w:rsidRPr="00DB3380" w:rsidRDefault="008037B4" w:rsidP="008037B4">
            <w:pPr>
              <w:rPr>
                <w:b/>
              </w:rPr>
            </w:pPr>
            <w:r w:rsidRPr="00DB3380">
              <w:rPr>
                <w:b/>
              </w:rPr>
              <w:t>Readings Due</w:t>
            </w:r>
          </w:p>
        </w:tc>
      </w:tr>
      <w:tr w:rsidR="00427D21" w:rsidRPr="00DB3380" w:rsidTr="00B2114C">
        <w:tc>
          <w:tcPr>
            <w:tcW w:w="813" w:type="dxa"/>
          </w:tcPr>
          <w:p w:rsidR="00427D21" w:rsidRPr="00DB3380" w:rsidRDefault="00427D21" w:rsidP="008037B4">
            <w:pPr>
              <w:jc w:val="center"/>
            </w:pPr>
            <w:r w:rsidRPr="00DB3380">
              <w:t>1</w:t>
            </w:r>
          </w:p>
        </w:tc>
        <w:tc>
          <w:tcPr>
            <w:tcW w:w="1795" w:type="dxa"/>
          </w:tcPr>
          <w:p w:rsidR="00427D21" w:rsidRPr="00DB3380" w:rsidRDefault="00670D69" w:rsidP="003F64E9">
            <w:r>
              <w:t xml:space="preserve">May </w:t>
            </w:r>
            <w:r w:rsidR="003F64E9">
              <w:t>2</w:t>
            </w:r>
          </w:p>
        </w:tc>
        <w:tc>
          <w:tcPr>
            <w:tcW w:w="4008" w:type="dxa"/>
          </w:tcPr>
          <w:p w:rsidR="00427D21" w:rsidRPr="00DB3380" w:rsidRDefault="00103F32" w:rsidP="003F02BB">
            <w:r>
              <w:t>Introduction</w:t>
            </w:r>
            <w:r w:rsidR="003F02BB">
              <w:t xml:space="preserve"> to the course</w:t>
            </w:r>
          </w:p>
        </w:tc>
        <w:tc>
          <w:tcPr>
            <w:tcW w:w="2734" w:type="dxa"/>
          </w:tcPr>
          <w:p w:rsidR="00427D21" w:rsidRPr="00DB3380" w:rsidRDefault="00427D21" w:rsidP="003F02BB"/>
        </w:tc>
      </w:tr>
      <w:tr w:rsidR="00851CDF" w:rsidRPr="00DB3380" w:rsidTr="00B2114C">
        <w:tc>
          <w:tcPr>
            <w:tcW w:w="813" w:type="dxa"/>
          </w:tcPr>
          <w:p w:rsidR="00851CDF" w:rsidRPr="00DB3380" w:rsidRDefault="00851CDF" w:rsidP="008037B4">
            <w:pPr>
              <w:jc w:val="center"/>
            </w:pPr>
            <w:r>
              <w:t>1</w:t>
            </w:r>
          </w:p>
        </w:tc>
        <w:tc>
          <w:tcPr>
            <w:tcW w:w="1795" w:type="dxa"/>
          </w:tcPr>
          <w:p w:rsidR="00851CDF" w:rsidRDefault="00851CDF" w:rsidP="003F64E9">
            <w:r>
              <w:t xml:space="preserve">May </w:t>
            </w:r>
            <w:r w:rsidR="003F64E9">
              <w:t>4</w:t>
            </w:r>
          </w:p>
        </w:tc>
        <w:tc>
          <w:tcPr>
            <w:tcW w:w="4008" w:type="dxa"/>
          </w:tcPr>
          <w:p w:rsidR="00851CDF" w:rsidRDefault="003F02BB" w:rsidP="00103F32">
            <w:r>
              <w:t>Introduction to perception</w:t>
            </w:r>
          </w:p>
        </w:tc>
        <w:tc>
          <w:tcPr>
            <w:tcW w:w="2734" w:type="dxa"/>
          </w:tcPr>
          <w:p w:rsidR="00851CDF" w:rsidRDefault="003F02BB" w:rsidP="00103F32">
            <w:r>
              <w:t>Chapter 1</w:t>
            </w:r>
          </w:p>
        </w:tc>
      </w:tr>
      <w:tr w:rsidR="00427D21" w:rsidRPr="00DB3380" w:rsidTr="00B2114C">
        <w:tc>
          <w:tcPr>
            <w:tcW w:w="813" w:type="dxa"/>
          </w:tcPr>
          <w:p w:rsidR="00427D21" w:rsidRPr="00DB3380" w:rsidRDefault="00427D21" w:rsidP="008037B4">
            <w:pPr>
              <w:jc w:val="center"/>
            </w:pPr>
            <w:r w:rsidRPr="00DB3380">
              <w:t>2</w:t>
            </w:r>
          </w:p>
        </w:tc>
        <w:tc>
          <w:tcPr>
            <w:tcW w:w="1795" w:type="dxa"/>
          </w:tcPr>
          <w:p w:rsidR="00427D21" w:rsidRPr="00DB3380" w:rsidRDefault="00670D69" w:rsidP="003F64E9">
            <w:r>
              <w:t xml:space="preserve">May </w:t>
            </w:r>
            <w:r w:rsidR="003F64E9">
              <w:t>9</w:t>
            </w:r>
          </w:p>
        </w:tc>
        <w:tc>
          <w:tcPr>
            <w:tcW w:w="4008" w:type="dxa"/>
          </w:tcPr>
          <w:p w:rsidR="00427D21" w:rsidRPr="00DB3380" w:rsidRDefault="003F02BB" w:rsidP="002F36D8">
            <w:r>
              <w:t>Vision</w:t>
            </w:r>
          </w:p>
        </w:tc>
        <w:tc>
          <w:tcPr>
            <w:tcW w:w="2734" w:type="dxa"/>
          </w:tcPr>
          <w:p w:rsidR="00427D21" w:rsidRPr="00DB3380" w:rsidRDefault="00103F32" w:rsidP="00103F32">
            <w:r>
              <w:t>Chapter 2</w:t>
            </w:r>
          </w:p>
        </w:tc>
      </w:tr>
      <w:tr w:rsidR="00851CDF" w:rsidRPr="00DB3380" w:rsidTr="00B2114C">
        <w:tc>
          <w:tcPr>
            <w:tcW w:w="813" w:type="dxa"/>
          </w:tcPr>
          <w:p w:rsidR="00851CDF" w:rsidRPr="00DB3380" w:rsidRDefault="00851CDF" w:rsidP="008037B4">
            <w:pPr>
              <w:jc w:val="center"/>
            </w:pPr>
            <w:r>
              <w:t>2</w:t>
            </w:r>
          </w:p>
        </w:tc>
        <w:tc>
          <w:tcPr>
            <w:tcW w:w="1795" w:type="dxa"/>
          </w:tcPr>
          <w:p w:rsidR="00851CDF" w:rsidRDefault="00851CDF" w:rsidP="003F64E9">
            <w:r>
              <w:t xml:space="preserve">May </w:t>
            </w:r>
            <w:r w:rsidR="003F64E9">
              <w:t>11</w:t>
            </w:r>
          </w:p>
        </w:tc>
        <w:tc>
          <w:tcPr>
            <w:tcW w:w="4008" w:type="dxa"/>
          </w:tcPr>
          <w:p w:rsidR="00851CDF" w:rsidRDefault="00851CDF" w:rsidP="002F36D8"/>
        </w:tc>
        <w:tc>
          <w:tcPr>
            <w:tcW w:w="2734" w:type="dxa"/>
          </w:tcPr>
          <w:p w:rsidR="00851CDF" w:rsidRDefault="00851CDF" w:rsidP="00103F32"/>
        </w:tc>
      </w:tr>
      <w:tr w:rsidR="00427D21" w:rsidRPr="00DB3380" w:rsidTr="00B2114C">
        <w:tc>
          <w:tcPr>
            <w:tcW w:w="813" w:type="dxa"/>
          </w:tcPr>
          <w:p w:rsidR="00427D21" w:rsidRPr="00DB3380" w:rsidRDefault="00427D21" w:rsidP="008037B4">
            <w:pPr>
              <w:jc w:val="center"/>
            </w:pPr>
            <w:r w:rsidRPr="00DB3380">
              <w:t>3</w:t>
            </w:r>
          </w:p>
        </w:tc>
        <w:tc>
          <w:tcPr>
            <w:tcW w:w="1795" w:type="dxa"/>
          </w:tcPr>
          <w:p w:rsidR="00427D21" w:rsidRPr="00DB3380" w:rsidRDefault="00670D69" w:rsidP="003F64E9">
            <w:r>
              <w:t xml:space="preserve">May </w:t>
            </w:r>
            <w:r w:rsidR="003F64E9">
              <w:t>16</w:t>
            </w:r>
          </w:p>
        </w:tc>
        <w:tc>
          <w:tcPr>
            <w:tcW w:w="4008" w:type="dxa"/>
          </w:tcPr>
          <w:p w:rsidR="00427D21" w:rsidRPr="00496A00" w:rsidRDefault="00427D21" w:rsidP="00851CDF">
            <w:pPr>
              <w:rPr>
                <w:i/>
              </w:rPr>
            </w:pPr>
          </w:p>
        </w:tc>
        <w:tc>
          <w:tcPr>
            <w:tcW w:w="2734" w:type="dxa"/>
          </w:tcPr>
          <w:p w:rsidR="00427D21" w:rsidRPr="00DB3380" w:rsidRDefault="008C7A6D" w:rsidP="00427D21">
            <w:r>
              <w:t>Chapter 3</w:t>
            </w:r>
          </w:p>
        </w:tc>
      </w:tr>
      <w:tr w:rsidR="00851CDF" w:rsidRPr="00DB3380" w:rsidTr="00B2114C">
        <w:tc>
          <w:tcPr>
            <w:tcW w:w="813" w:type="dxa"/>
          </w:tcPr>
          <w:p w:rsidR="00851CDF" w:rsidRPr="00DB3380" w:rsidRDefault="00851CDF" w:rsidP="008037B4">
            <w:pPr>
              <w:jc w:val="center"/>
            </w:pPr>
            <w:r>
              <w:t>3</w:t>
            </w:r>
          </w:p>
        </w:tc>
        <w:tc>
          <w:tcPr>
            <w:tcW w:w="1795" w:type="dxa"/>
          </w:tcPr>
          <w:p w:rsidR="00851CDF" w:rsidRDefault="00851CDF" w:rsidP="003F64E9">
            <w:r>
              <w:t xml:space="preserve">May </w:t>
            </w:r>
            <w:r w:rsidR="003F64E9">
              <w:t>18</w:t>
            </w:r>
          </w:p>
        </w:tc>
        <w:tc>
          <w:tcPr>
            <w:tcW w:w="4008" w:type="dxa"/>
          </w:tcPr>
          <w:p w:rsidR="00851CDF" w:rsidRDefault="00851CDF" w:rsidP="00670D69"/>
        </w:tc>
        <w:tc>
          <w:tcPr>
            <w:tcW w:w="2734" w:type="dxa"/>
          </w:tcPr>
          <w:p w:rsidR="00851CDF" w:rsidRDefault="00851CDF" w:rsidP="00427D21"/>
        </w:tc>
      </w:tr>
      <w:tr w:rsidR="00851CDF" w:rsidRPr="00DB3380" w:rsidTr="00B2114C">
        <w:tc>
          <w:tcPr>
            <w:tcW w:w="813" w:type="dxa"/>
          </w:tcPr>
          <w:p w:rsidR="00851CDF" w:rsidRPr="00DB3380" w:rsidRDefault="00851CDF" w:rsidP="008037B4">
            <w:pPr>
              <w:jc w:val="center"/>
            </w:pPr>
            <w:r>
              <w:t>4</w:t>
            </w:r>
          </w:p>
        </w:tc>
        <w:tc>
          <w:tcPr>
            <w:tcW w:w="1795" w:type="dxa"/>
          </w:tcPr>
          <w:p w:rsidR="00851CDF" w:rsidRPr="003F64E9" w:rsidRDefault="00851CDF" w:rsidP="003F64E9">
            <w:r w:rsidRPr="003F64E9">
              <w:t xml:space="preserve">May </w:t>
            </w:r>
            <w:r w:rsidR="003F64E9">
              <w:t>25</w:t>
            </w:r>
          </w:p>
        </w:tc>
        <w:tc>
          <w:tcPr>
            <w:tcW w:w="4008" w:type="dxa"/>
          </w:tcPr>
          <w:p w:rsidR="00851CDF" w:rsidRPr="003F64E9" w:rsidRDefault="004C1AC3" w:rsidP="00670D69">
            <w:r w:rsidRPr="00496A00">
              <w:rPr>
                <w:i/>
              </w:rPr>
              <w:t>Assignment 1 due</w:t>
            </w:r>
          </w:p>
        </w:tc>
        <w:tc>
          <w:tcPr>
            <w:tcW w:w="2734" w:type="dxa"/>
          </w:tcPr>
          <w:p w:rsidR="00851CDF" w:rsidRDefault="00851CDF" w:rsidP="00427D21"/>
        </w:tc>
      </w:tr>
      <w:tr w:rsidR="00427D21" w:rsidRPr="00DB3380" w:rsidTr="00B2114C">
        <w:tc>
          <w:tcPr>
            <w:tcW w:w="813" w:type="dxa"/>
          </w:tcPr>
          <w:p w:rsidR="00427D21" w:rsidRPr="00DB3380" w:rsidRDefault="00427D21" w:rsidP="008037B4">
            <w:pPr>
              <w:jc w:val="center"/>
            </w:pPr>
            <w:r w:rsidRPr="00DB3380">
              <w:t>4</w:t>
            </w:r>
          </w:p>
        </w:tc>
        <w:tc>
          <w:tcPr>
            <w:tcW w:w="1795" w:type="dxa"/>
          </w:tcPr>
          <w:p w:rsidR="00427D21" w:rsidRPr="00DB3380" w:rsidRDefault="003F64E9" w:rsidP="00851CDF">
            <w:r>
              <w:t>May 30</w:t>
            </w:r>
          </w:p>
        </w:tc>
        <w:tc>
          <w:tcPr>
            <w:tcW w:w="4008" w:type="dxa"/>
          </w:tcPr>
          <w:p w:rsidR="00427D21" w:rsidRPr="00DB3380" w:rsidRDefault="00427D21"/>
        </w:tc>
        <w:tc>
          <w:tcPr>
            <w:tcW w:w="2734" w:type="dxa"/>
          </w:tcPr>
          <w:p w:rsidR="00427D21" w:rsidRPr="00DB3380" w:rsidRDefault="008C7A6D" w:rsidP="00427D21">
            <w:r>
              <w:t>Chapter 4</w:t>
            </w:r>
          </w:p>
        </w:tc>
      </w:tr>
      <w:tr w:rsidR="00427D21" w:rsidRPr="00DB3380" w:rsidTr="00B2114C">
        <w:tc>
          <w:tcPr>
            <w:tcW w:w="813" w:type="dxa"/>
          </w:tcPr>
          <w:p w:rsidR="00427D21" w:rsidRPr="00DB3380" w:rsidRDefault="00427D21" w:rsidP="008037B4">
            <w:pPr>
              <w:jc w:val="center"/>
            </w:pPr>
            <w:r w:rsidRPr="00DB3380">
              <w:t>5</w:t>
            </w:r>
          </w:p>
        </w:tc>
        <w:tc>
          <w:tcPr>
            <w:tcW w:w="1795" w:type="dxa"/>
          </w:tcPr>
          <w:p w:rsidR="00427D21" w:rsidRPr="00DB3380" w:rsidRDefault="00670D69" w:rsidP="003F64E9">
            <w:r>
              <w:t xml:space="preserve">June </w:t>
            </w:r>
            <w:r w:rsidR="003F64E9">
              <w:t>1</w:t>
            </w:r>
          </w:p>
        </w:tc>
        <w:tc>
          <w:tcPr>
            <w:tcW w:w="4008" w:type="dxa"/>
          </w:tcPr>
          <w:p w:rsidR="00427D21" w:rsidRPr="00DB3380" w:rsidRDefault="00427D21" w:rsidP="00113FD1"/>
        </w:tc>
        <w:tc>
          <w:tcPr>
            <w:tcW w:w="2734" w:type="dxa"/>
          </w:tcPr>
          <w:p w:rsidR="00427D21" w:rsidRPr="00DB3380" w:rsidRDefault="00427D21" w:rsidP="008C7A6D"/>
        </w:tc>
      </w:tr>
      <w:tr w:rsidR="00851CDF" w:rsidRPr="00DB3380" w:rsidTr="00B2114C">
        <w:tc>
          <w:tcPr>
            <w:tcW w:w="813" w:type="dxa"/>
          </w:tcPr>
          <w:p w:rsidR="00851CDF" w:rsidRPr="00DB3380" w:rsidRDefault="00851CDF" w:rsidP="008037B4">
            <w:pPr>
              <w:jc w:val="center"/>
            </w:pPr>
            <w:r>
              <w:t>5</w:t>
            </w:r>
          </w:p>
        </w:tc>
        <w:tc>
          <w:tcPr>
            <w:tcW w:w="1795" w:type="dxa"/>
          </w:tcPr>
          <w:p w:rsidR="00851CDF" w:rsidRDefault="00851CDF" w:rsidP="003F64E9">
            <w:r>
              <w:t xml:space="preserve">June </w:t>
            </w:r>
            <w:r w:rsidR="003F64E9">
              <w:t>6</w:t>
            </w:r>
          </w:p>
        </w:tc>
        <w:tc>
          <w:tcPr>
            <w:tcW w:w="4008" w:type="dxa"/>
          </w:tcPr>
          <w:p w:rsidR="00851CDF" w:rsidRDefault="00851CDF" w:rsidP="00113FD1"/>
        </w:tc>
        <w:tc>
          <w:tcPr>
            <w:tcW w:w="2734" w:type="dxa"/>
          </w:tcPr>
          <w:p w:rsidR="00851CDF" w:rsidRDefault="003F02BB" w:rsidP="008C7A6D">
            <w:r>
              <w:t>Chapter 5</w:t>
            </w:r>
          </w:p>
        </w:tc>
      </w:tr>
      <w:tr w:rsidR="00427D21" w:rsidRPr="00DB3380" w:rsidTr="00B2114C">
        <w:tc>
          <w:tcPr>
            <w:tcW w:w="813" w:type="dxa"/>
          </w:tcPr>
          <w:p w:rsidR="00427D21" w:rsidRPr="00DB3380" w:rsidRDefault="00427D21" w:rsidP="008037B4">
            <w:pPr>
              <w:jc w:val="center"/>
            </w:pPr>
            <w:r w:rsidRPr="00DB3380">
              <w:t>6</w:t>
            </w:r>
          </w:p>
        </w:tc>
        <w:tc>
          <w:tcPr>
            <w:tcW w:w="1795" w:type="dxa"/>
          </w:tcPr>
          <w:p w:rsidR="00427D21" w:rsidRPr="004C1AC3" w:rsidRDefault="00670D69" w:rsidP="003F64E9">
            <w:pPr>
              <w:rPr>
                <w:b/>
              </w:rPr>
            </w:pPr>
            <w:r w:rsidRPr="004C1AC3">
              <w:rPr>
                <w:b/>
              </w:rPr>
              <w:t xml:space="preserve">June </w:t>
            </w:r>
            <w:r w:rsidR="003F64E9" w:rsidRPr="004C1AC3">
              <w:rPr>
                <w:b/>
              </w:rPr>
              <w:t>8</w:t>
            </w:r>
          </w:p>
        </w:tc>
        <w:tc>
          <w:tcPr>
            <w:tcW w:w="4008" w:type="dxa"/>
          </w:tcPr>
          <w:p w:rsidR="00427D21" w:rsidRPr="004C1AC3" w:rsidRDefault="004C1AC3" w:rsidP="00AC009F">
            <w:pPr>
              <w:rPr>
                <w:b/>
              </w:rPr>
            </w:pPr>
            <w:r w:rsidRPr="004C1AC3">
              <w:rPr>
                <w:b/>
              </w:rPr>
              <w:t>Midterm test, in class</w:t>
            </w:r>
          </w:p>
        </w:tc>
        <w:tc>
          <w:tcPr>
            <w:tcW w:w="2734" w:type="dxa"/>
          </w:tcPr>
          <w:p w:rsidR="00427D21" w:rsidRPr="00DB3380" w:rsidRDefault="00427D21" w:rsidP="00427D21"/>
        </w:tc>
      </w:tr>
      <w:tr w:rsidR="00851CDF" w:rsidRPr="00DB3380" w:rsidTr="00B2114C">
        <w:tc>
          <w:tcPr>
            <w:tcW w:w="813" w:type="dxa"/>
          </w:tcPr>
          <w:p w:rsidR="00851CDF" w:rsidRPr="00DB3380" w:rsidRDefault="00851CDF" w:rsidP="008037B4">
            <w:pPr>
              <w:jc w:val="center"/>
            </w:pPr>
            <w:r>
              <w:t>6</w:t>
            </w:r>
          </w:p>
        </w:tc>
        <w:tc>
          <w:tcPr>
            <w:tcW w:w="1795" w:type="dxa"/>
          </w:tcPr>
          <w:p w:rsidR="00851CDF" w:rsidRDefault="00851CDF" w:rsidP="003F64E9">
            <w:r>
              <w:t>June 1</w:t>
            </w:r>
            <w:r w:rsidR="003F64E9">
              <w:t>3</w:t>
            </w:r>
          </w:p>
        </w:tc>
        <w:tc>
          <w:tcPr>
            <w:tcW w:w="4008" w:type="dxa"/>
          </w:tcPr>
          <w:p w:rsidR="00851CDF" w:rsidRDefault="00851CDF" w:rsidP="00AC009F"/>
        </w:tc>
        <w:tc>
          <w:tcPr>
            <w:tcW w:w="2734" w:type="dxa"/>
          </w:tcPr>
          <w:p w:rsidR="00851CDF" w:rsidRDefault="003F02BB" w:rsidP="00427D21">
            <w:r>
              <w:t>Chapter 6</w:t>
            </w:r>
          </w:p>
        </w:tc>
      </w:tr>
      <w:tr w:rsidR="00427D21" w:rsidRPr="00DB3380" w:rsidTr="00B2114C">
        <w:tc>
          <w:tcPr>
            <w:tcW w:w="813" w:type="dxa"/>
          </w:tcPr>
          <w:p w:rsidR="00427D21" w:rsidRPr="00DB3380" w:rsidRDefault="00427D21" w:rsidP="008037B4">
            <w:pPr>
              <w:jc w:val="center"/>
            </w:pPr>
            <w:r w:rsidRPr="00DB3380">
              <w:t>7</w:t>
            </w:r>
          </w:p>
        </w:tc>
        <w:tc>
          <w:tcPr>
            <w:tcW w:w="1795" w:type="dxa"/>
          </w:tcPr>
          <w:p w:rsidR="00427D21" w:rsidRPr="00DB3380" w:rsidRDefault="00670D69" w:rsidP="003F64E9">
            <w:r>
              <w:t>June 1</w:t>
            </w:r>
            <w:r w:rsidR="003F64E9">
              <w:t>5</w:t>
            </w:r>
          </w:p>
        </w:tc>
        <w:tc>
          <w:tcPr>
            <w:tcW w:w="4008" w:type="dxa"/>
          </w:tcPr>
          <w:p w:rsidR="00427D21" w:rsidRPr="00496A00" w:rsidRDefault="00427D21" w:rsidP="00496A00">
            <w:pPr>
              <w:rPr>
                <w:i/>
              </w:rPr>
            </w:pPr>
          </w:p>
        </w:tc>
        <w:tc>
          <w:tcPr>
            <w:tcW w:w="2734" w:type="dxa"/>
          </w:tcPr>
          <w:p w:rsidR="00427D21" w:rsidRPr="00DB3380" w:rsidRDefault="00427D21" w:rsidP="00427D21"/>
        </w:tc>
      </w:tr>
      <w:tr w:rsidR="00851CDF" w:rsidRPr="00DB3380" w:rsidTr="00B2114C">
        <w:tc>
          <w:tcPr>
            <w:tcW w:w="813" w:type="dxa"/>
          </w:tcPr>
          <w:p w:rsidR="00851CDF" w:rsidRPr="00DB3380" w:rsidRDefault="00851CDF" w:rsidP="008037B4">
            <w:pPr>
              <w:jc w:val="center"/>
            </w:pPr>
            <w:r>
              <w:t>7</w:t>
            </w:r>
          </w:p>
        </w:tc>
        <w:tc>
          <w:tcPr>
            <w:tcW w:w="1795" w:type="dxa"/>
          </w:tcPr>
          <w:p w:rsidR="00851CDF" w:rsidRDefault="00851CDF" w:rsidP="003F64E9">
            <w:r>
              <w:t xml:space="preserve">June </w:t>
            </w:r>
            <w:r w:rsidR="003F64E9">
              <w:t>20</w:t>
            </w:r>
          </w:p>
        </w:tc>
        <w:tc>
          <w:tcPr>
            <w:tcW w:w="4008" w:type="dxa"/>
          </w:tcPr>
          <w:p w:rsidR="00851CDF" w:rsidRDefault="003F02BB">
            <w:r>
              <w:t>Attention and search</w:t>
            </w:r>
          </w:p>
        </w:tc>
        <w:tc>
          <w:tcPr>
            <w:tcW w:w="2734" w:type="dxa"/>
          </w:tcPr>
          <w:p w:rsidR="00851CDF" w:rsidRDefault="003F02BB" w:rsidP="00427D21">
            <w:r>
              <w:t>Chapter 7</w:t>
            </w:r>
          </w:p>
        </w:tc>
      </w:tr>
      <w:tr w:rsidR="00427D21" w:rsidRPr="00DB3380" w:rsidTr="00B2114C">
        <w:tc>
          <w:tcPr>
            <w:tcW w:w="813" w:type="dxa"/>
          </w:tcPr>
          <w:p w:rsidR="00427D21" w:rsidRPr="00DB3380" w:rsidRDefault="00427D21" w:rsidP="008037B4">
            <w:pPr>
              <w:jc w:val="center"/>
            </w:pPr>
            <w:r w:rsidRPr="00DB3380">
              <w:t>8</w:t>
            </w:r>
          </w:p>
        </w:tc>
        <w:tc>
          <w:tcPr>
            <w:tcW w:w="1795" w:type="dxa"/>
          </w:tcPr>
          <w:p w:rsidR="00427D21" w:rsidRPr="00DB3380" w:rsidRDefault="00670D69" w:rsidP="003F64E9">
            <w:r>
              <w:t xml:space="preserve">June </w:t>
            </w:r>
            <w:r w:rsidR="003F64E9">
              <w:t>22</w:t>
            </w:r>
          </w:p>
        </w:tc>
        <w:tc>
          <w:tcPr>
            <w:tcW w:w="4008" w:type="dxa"/>
          </w:tcPr>
          <w:p w:rsidR="00427D21" w:rsidRPr="00DB3380" w:rsidRDefault="00425522" w:rsidP="00670D69">
            <w:r>
              <w:t>M</w:t>
            </w:r>
            <w:r w:rsidR="00AC009F">
              <w:t>otion perception</w:t>
            </w:r>
          </w:p>
        </w:tc>
        <w:tc>
          <w:tcPr>
            <w:tcW w:w="2734" w:type="dxa"/>
          </w:tcPr>
          <w:p w:rsidR="00427D21" w:rsidRPr="00DB3380" w:rsidRDefault="008C7A6D" w:rsidP="00427D21">
            <w:r>
              <w:t>Chapter 8</w:t>
            </w:r>
          </w:p>
        </w:tc>
      </w:tr>
      <w:tr w:rsidR="00851CDF" w:rsidRPr="00DB3380" w:rsidTr="00B2114C">
        <w:tc>
          <w:tcPr>
            <w:tcW w:w="813" w:type="dxa"/>
          </w:tcPr>
          <w:p w:rsidR="00851CDF" w:rsidRPr="00DB3380" w:rsidRDefault="00851CDF" w:rsidP="008037B4">
            <w:pPr>
              <w:jc w:val="center"/>
            </w:pPr>
            <w:r>
              <w:t>8</w:t>
            </w:r>
          </w:p>
        </w:tc>
        <w:tc>
          <w:tcPr>
            <w:tcW w:w="1795" w:type="dxa"/>
          </w:tcPr>
          <w:p w:rsidR="00851CDF" w:rsidRDefault="00851CDF" w:rsidP="003F64E9">
            <w:r>
              <w:t xml:space="preserve">June </w:t>
            </w:r>
            <w:r w:rsidR="003F64E9">
              <w:t>27</w:t>
            </w:r>
          </w:p>
        </w:tc>
        <w:tc>
          <w:tcPr>
            <w:tcW w:w="4008" w:type="dxa"/>
          </w:tcPr>
          <w:p w:rsidR="00851CDF" w:rsidRPr="00851CDF" w:rsidRDefault="004C1AC3" w:rsidP="00670D69">
            <w:r w:rsidRPr="00496A00">
              <w:rPr>
                <w:i/>
              </w:rPr>
              <w:t xml:space="preserve">Assignment </w:t>
            </w:r>
            <w:r>
              <w:rPr>
                <w:i/>
              </w:rPr>
              <w:t>2</w:t>
            </w:r>
            <w:r w:rsidRPr="00496A00">
              <w:rPr>
                <w:i/>
              </w:rPr>
              <w:t xml:space="preserve"> due</w:t>
            </w:r>
          </w:p>
        </w:tc>
        <w:tc>
          <w:tcPr>
            <w:tcW w:w="2734" w:type="dxa"/>
          </w:tcPr>
          <w:p w:rsidR="00851CDF" w:rsidRDefault="00851CDF" w:rsidP="00427D21"/>
        </w:tc>
      </w:tr>
      <w:tr w:rsidR="00851CDF" w:rsidRPr="00DB3380" w:rsidTr="00B2114C">
        <w:tc>
          <w:tcPr>
            <w:tcW w:w="813" w:type="dxa"/>
          </w:tcPr>
          <w:p w:rsidR="00851CDF" w:rsidRPr="00DB3380" w:rsidRDefault="00851CDF" w:rsidP="008037B4">
            <w:pPr>
              <w:jc w:val="center"/>
            </w:pPr>
            <w:r>
              <w:t>9</w:t>
            </w:r>
          </w:p>
        </w:tc>
        <w:tc>
          <w:tcPr>
            <w:tcW w:w="1795" w:type="dxa"/>
          </w:tcPr>
          <w:p w:rsidR="00851CDF" w:rsidRPr="003F64E9" w:rsidRDefault="00851CDF" w:rsidP="003F64E9">
            <w:r w:rsidRPr="003F64E9">
              <w:t>Ju</w:t>
            </w:r>
            <w:r w:rsidR="003F64E9">
              <w:t>ne 29</w:t>
            </w:r>
          </w:p>
        </w:tc>
        <w:tc>
          <w:tcPr>
            <w:tcW w:w="4008" w:type="dxa"/>
          </w:tcPr>
          <w:p w:rsidR="00851CDF" w:rsidRPr="003F64E9" w:rsidRDefault="00851CDF" w:rsidP="00670D69"/>
        </w:tc>
        <w:tc>
          <w:tcPr>
            <w:tcW w:w="2734" w:type="dxa"/>
          </w:tcPr>
          <w:p w:rsidR="00851CDF" w:rsidRDefault="00851CDF" w:rsidP="00427D21"/>
        </w:tc>
      </w:tr>
      <w:tr w:rsidR="00427D21" w:rsidRPr="00DB3380" w:rsidTr="00B2114C">
        <w:tc>
          <w:tcPr>
            <w:tcW w:w="813" w:type="dxa"/>
          </w:tcPr>
          <w:p w:rsidR="00427D21" w:rsidRPr="00DB3380" w:rsidRDefault="00427D21" w:rsidP="008037B4">
            <w:pPr>
              <w:jc w:val="center"/>
            </w:pPr>
            <w:r w:rsidRPr="00DB3380">
              <w:t>9</w:t>
            </w:r>
          </w:p>
        </w:tc>
        <w:tc>
          <w:tcPr>
            <w:tcW w:w="1795" w:type="dxa"/>
          </w:tcPr>
          <w:p w:rsidR="00427D21" w:rsidRPr="00DB3380" w:rsidRDefault="00670D69" w:rsidP="003F64E9">
            <w:r>
              <w:t xml:space="preserve">July </w:t>
            </w:r>
            <w:r w:rsidR="003F64E9">
              <w:t>4</w:t>
            </w:r>
          </w:p>
        </w:tc>
        <w:tc>
          <w:tcPr>
            <w:tcW w:w="4008" w:type="dxa"/>
          </w:tcPr>
          <w:p w:rsidR="00427D21" w:rsidRPr="00DB3380" w:rsidRDefault="00425522">
            <w:r>
              <w:t>Hearing</w:t>
            </w:r>
          </w:p>
        </w:tc>
        <w:tc>
          <w:tcPr>
            <w:tcW w:w="2734" w:type="dxa"/>
          </w:tcPr>
          <w:p w:rsidR="00427D21" w:rsidRPr="00DB3380" w:rsidRDefault="008C7A6D" w:rsidP="00427D21">
            <w:r>
              <w:t>Chapter 9</w:t>
            </w:r>
          </w:p>
        </w:tc>
      </w:tr>
      <w:tr w:rsidR="00427D21" w:rsidRPr="00DB3380" w:rsidTr="00B2114C">
        <w:tc>
          <w:tcPr>
            <w:tcW w:w="813" w:type="dxa"/>
          </w:tcPr>
          <w:p w:rsidR="00427D21" w:rsidRPr="00DB3380" w:rsidRDefault="00427D21" w:rsidP="008037B4">
            <w:pPr>
              <w:jc w:val="center"/>
            </w:pPr>
            <w:r w:rsidRPr="00DB3380">
              <w:t>10</w:t>
            </w:r>
          </w:p>
        </w:tc>
        <w:tc>
          <w:tcPr>
            <w:tcW w:w="1795" w:type="dxa"/>
          </w:tcPr>
          <w:p w:rsidR="00427D21" w:rsidRPr="00DB3380" w:rsidRDefault="00670D69" w:rsidP="003F64E9">
            <w:r>
              <w:t xml:space="preserve">July </w:t>
            </w:r>
            <w:r w:rsidR="003F64E9">
              <w:t>6</w:t>
            </w:r>
          </w:p>
        </w:tc>
        <w:tc>
          <w:tcPr>
            <w:tcW w:w="4008" w:type="dxa"/>
          </w:tcPr>
          <w:p w:rsidR="00427D21" w:rsidRPr="00DB3380" w:rsidRDefault="00427D21"/>
        </w:tc>
        <w:tc>
          <w:tcPr>
            <w:tcW w:w="2734" w:type="dxa"/>
          </w:tcPr>
          <w:p w:rsidR="00427D21" w:rsidRPr="00DB3380" w:rsidRDefault="00427D21" w:rsidP="00AB6B97"/>
        </w:tc>
      </w:tr>
      <w:tr w:rsidR="00851CDF" w:rsidRPr="00DB3380" w:rsidTr="00B2114C">
        <w:tc>
          <w:tcPr>
            <w:tcW w:w="813" w:type="dxa"/>
          </w:tcPr>
          <w:p w:rsidR="00851CDF" w:rsidRPr="00DB3380" w:rsidRDefault="00851CDF" w:rsidP="008037B4">
            <w:pPr>
              <w:jc w:val="center"/>
            </w:pPr>
            <w:r>
              <w:t>10</w:t>
            </w:r>
          </w:p>
        </w:tc>
        <w:tc>
          <w:tcPr>
            <w:tcW w:w="1795" w:type="dxa"/>
          </w:tcPr>
          <w:p w:rsidR="00851CDF" w:rsidRDefault="00851CDF" w:rsidP="003F64E9">
            <w:r>
              <w:t xml:space="preserve">July </w:t>
            </w:r>
            <w:r w:rsidR="003F64E9">
              <w:t>11</w:t>
            </w:r>
          </w:p>
        </w:tc>
        <w:tc>
          <w:tcPr>
            <w:tcW w:w="4008" w:type="dxa"/>
          </w:tcPr>
          <w:p w:rsidR="00851CDF" w:rsidRDefault="00851CDF"/>
        </w:tc>
        <w:tc>
          <w:tcPr>
            <w:tcW w:w="2734" w:type="dxa"/>
          </w:tcPr>
          <w:p w:rsidR="00851CDF" w:rsidRDefault="00425522" w:rsidP="00AB6B97">
            <w:r>
              <w:t>Chapters 10 &amp; 11</w:t>
            </w:r>
          </w:p>
        </w:tc>
      </w:tr>
      <w:tr w:rsidR="00427D21" w:rsidRPr="00DB3380" w:rsidTr="00B2114C">
        <w:tc>
          <w:tcPr>
            <w:tcW w:w="813" w:type="dxa"/>
          </w:tcPr>
          <w:p w:rsidR="00427D21" w:rsidRPr="00DB3380" w:rsidRDefault="00427D21" w:rsidP="008037B4">
            <w:pPr>
              <w:jc w:val="center"/>
            </w:pPr>
            <w:r w:rsidRPr="00DB3380">
              <w:t>11</w:t>
            </w:r>
          </w:p>
        </w:tc>
        <w:tc>
          <w:tcPr>
            <w:tcW w:w="1795" w:type="dxa"/>
          </w:tcPr>
          <w:p w:rsidR="00427D21" w:rsidRPr="00DB3380" w:rsidRDefault="00670D69" w:rsidP="003F64E9">
            <w:r>
              <w:t xml:space="preserve">July </w:t>
            </w:r>
            <w:r w:rsidR="003F64E9">
              <w:t>13</w:t>
            </w:r>
          </w:p>
        </w:tc>
        <w:tc>
          <w:tcPr>
            <w:tcW w:w="4008" w:type="dxa"/>
          </w:tcPr>
          <w:p w:rsidR="00427D21" w:rsidRPr="00DB3380" w:rsidRDefault="008C7A6D">
            <w:r>
              <w:t>Touch, proprioception &amp; haptic perception</w:t>
            </w:r>
          </w:p>
        </w:tc>
        <w:tc>
          <w:tcPr>
            <w:tcW w:w="2734" w:type="dxa"/>
          </w:tcPr>
          <w:p w:rsidR="00427D21" w:rsidRPr="00DB3380" w:rsidRDefault="008C7A6D" w:rsidP="00AB6B97">
            <w:r>
              <w:t>Chapter 13</w:t>
            </w:r>
          </w:p>
        </w:tc>
      </w:tr>
      <w:tr w:rsidR="00851CDF" w:rsidRPr="00DB3380" w:rsidTr="00B2114C">
        <w:tc>
          <w:tcPr>
            <w:tcW w:w="813" w:type="dxa"/>
          </w:tcPr>
          <w:p w:rsidR="00851CDF" w:rsidRPr="00DB3380" w:rsidRDefault="00851CDF" w:rsidP="008037B4">
            <w:pPr>
              <w:jc w:val="center"/>
            </w:pPr>
            <w:r>
              <w:t>11</w:t>
            </w:r>
          </w:p>
        </w:tc>
        <w:tc>
          <w:tcPr>
            <w:tcW w:w="1795" w:type="dxa"/>
          </w:tcPr>
          <w:p w:rsidR="00851CDF" w:rsidRDefault="00851CDF" w:rsidP="003F64E9">
            <w:r>
              <w:t xml:space="preserve">July </w:t>
            </w:r>
            <w:r w:rsidR="003F64E9">
              <w:t>18</w:t>
            </w:r>
          </w:p>
        </w:tc>
        <w:tc>
          <w:tcPr>
            <w:tcW w:w="4008" w:type="dxa"/>
          </w:tcPr>
          <w:p w:rsidR="00851CDF" w:rsidRPr="00496A00" w:rsidRDefault="00496A00">
            <w:pPr>
              <w:rPr>
                <w:i/>
              </w:rPr>
            </w:pPr>
            <w:r w:rsidRPr="00496A00">
              <w:rPr>
                <w:i/>
              </w:rPr>
              <w:t>Assignment 3 due</w:t>
            </w:r>
          </w:p>
        </w:tc>
        <w:tc>
          <w:tcPr>
            <w:tcW w:w="2734" w:type="dxa"/>
          </w:tcPr>
          <w:p w:rsidR="00851CDF" w:rsidRDefault="00851CDF" w:rsidP="00AB6B97"/>
        </w:tc>
      </w:tr>
      <w:tr w:rsidR="00427D21" w:rsidRPr="00DB3380" w:rsidTr="00B2114C">
        <w:tc>
          <w:tcPr>
            <w:tcW w:w="813" w:type="dxa"/>
          </w:tcPr>
          <w:p w:rsidR="00427D21" w:rsidRPr="00DB3380" w:rsidRDefault="00427D21" w:rsidP="008037B4">
            <w:pPr>
              <w:jc w:val="center"/>
            </w:pPr>
            <w:r w:rsidRPr="00DB3380">
              <w:t>12</w:t>
            </w:r>
          </w:p>
        </w:tc>
        <w:tc>
          <w:tcPr>
            <w:tcW w:w="1795" w:type="dxa"/>
          </w:tcPr>
          <w:p w:rsidR="00427D21" w:rsidRPr="00DB3380" w:rsidRDefault="00670D69" w:rsidP="003F64E9">
            <w:r>
              <w:t xml:space="preserve">July </w:t>
            </w:r>
            <w:r w:rsidR="003F64E9">
              <w:t>20</w:t>
            </w:r>
          </w:p>
        </w:tc>
        <w:tc>
          <w:tcPr>
            <w:tcW w:w="4008" w:type="dxa"/>
          </w:tcPr>
          <w:p w:rsidR="00427D21" w:rsidRPr="00DB3380" w:rsidRDefault="008C7A6D">
            <w:r>
              <w:t>Olfaction &amp; taste</w:t>
            </w:r>
          </w:p>
        </w:tc>
        <w:tc>
          <w:tcPr>
            <w:tcW w:w="2734" w:type="dxa"/>
          </w:tcPr>
          <w:p w:rsidR="00427D21" w:rsidRPr="00DB3380" w:rsidRDefault="008C7A6D" w:rsidP="00AB6B97">
            <w:r>
              <w:t>Chapters 14 &amp; 15</w:t>
            </w:r>
          </w:p>
        </w:tc>
      </w:tr>
      <w:tr w:rsidR="00851CDF" w:rsidRPr="00DB3380" w:rsidTr="00B2114C">
        <w:tc>
          <w:tcPr>
            <w:tcW w:w="813" w:type="dxa"/>
          </w:tcPr>
          <w:p w:rsidR="00851CDF" w:rsidRPr="00DB3380" w:rsidRDefault="00851CDF" w:rsidP="008037B4">
            <w:pPr>
              <w:jc w:val="center"/>
            </w:pPr>
            <w:r>
              <w:t>12</w:t>
            </w:r>
          </w:p>
        </w:tc>
        <w:tc>
          <w:tcPr>
            <w:tcW w:w="1795" w:type="dxa"/>
          </w:tcPr>
          <w:p w:rsidR="00851CDF" w:rsidRDefault="00851CDF" w:rsidP="003F64E9">
            <w:r>
              <w:t xml:space="preserve">July </w:t>
            </w:r>
            <w:r w:rsidR="003F64E9">
              <w:t>25</w:t>
            </w:r>
          </w:p>
        </w:tc>
        <w:tc>
          <w:tcPr>
            <w:tcW w:w="4008" w:type="dxa"/>
          </w:tcPr>
          <w:p w:rsidR="00851CDF" w:rsidRPr="003F64E9" w:rsidRDefault="00851CDF"/>
        </w:tc>
        <w:tc>
          <w:tcPr>
            <w:tcW w:w="2734" w:type="dxa"/>
          </w:tcPr>
          <w:p w:rsidR="00851CDF" w:rsidRDefault="00851CDF" w:rsidP="00AB6B97"/>
        </w:tc>
      </w:tr>
    </w:tbl>
    <w:p w:rsidR="00B2114C" w:rsidRDefault="00B2114C" w:rsidP="00B2114C"/>
    <w:p w:rsidR="004D497D" w:rsidRPr="00DB3380" w:rsidRDefault="004D497D" w:rsidP="00B2114C">
      <w:pPr>
        <w:pStyle w:val="Heading2"/>
        <w:keepNext/>
      </w:pPr>
      <w:r w:rsidRPr="00DB3380">
        <w:t>Late Work</w:t>
      </w:r>
      <w:r w:rsidR="00A04E35" w:rsidRPr="00DB3380">
        <w:t xml:space="preserve"> </w:t>
      </w:r>
    </w:p>
    <w:p w:rsidR="00FC07DF" w:rsidRPr="00DB3380" w:rsidRDefault="00734A30" w:rsidP="00D4006B">
      <w:r>
        <w:t xml:space="preserve">Assignments are due by the start of class on the due date. The late penalty is 10% and no assignments will be accepted after </w:t>
      </w:r>
      <w:r w:rsidR="004C1AC3">
        <w:t xml:space="preserve">11:59 p.m. on </w:t>
      </w:r>
      <w:r>
        <w:t>the last day of classes</w:t>
      </w:r>
      <w:r w:rsidR="004C1AC3">
        <w:t>, July 26</w:t>
      </w:r>
      <w:r>
        <w:t xml:space="preserve">. </w:t>
      </w:r>
      <w:r w:rsidRPr="003222DB">
        <w:rPr>
          <w:i/>
        </w:rPr>
        <w:t xml:space="preserve">That is, if your assignment is late, you can earn, at best, 90% of the project’s </w:t>
      </w:r>
      <w:r w:rsidR="003222DB" w:rsidRPr="003222DB">
        <w:rPr>
          <w:i/>
        </w:rPr>
        <w:t>maximum value.</w:t>
      </w:r>
      <w:r w:rsidR="003222DB">
        <w:t xml:space="preserve"> </w:t>
      </w:r>
      <w:r w:rsidR="00C84F8B">
        <w:t xml:space="preserve">Where there are legitimate extenuating circumstances—such </w:t>
      </w:r>
      <w:r w:rsidR="003222DB">
        <w:t>as an illness or a family emergency</w:t>
      </w:r>
      <w:r w:rsidR="00C84F8B">
        <w:t>—the late penalty might be waived</w:t>
      </w:r>
      <w:r w:rsidR="00E04919">
        <w:t xml:space="preserve"> if you contact the instructor promptly and provide good documentation</w:t>
      </w:r>
      <w:r w:rsidR="00C84F8B">
        <w:t>.</w:t>
      </w:r>
    </w:p>
    <w:p w:rsidR="00B2055B" w:rsidRPr="00DB3380" w:rsidRDefault="00B2055B" w:rsidP="00B2114C">
      <w:pPr>
        <w:pStyle w:val="Heading2"/>
        <w:keepNext/>
      </w:pPr>
      <w:r w:rsidRPr="00DB3380">
        <w:t>Electronic Device Policy</w:t>
      </w:r>
    </w:p>
    <w:p w:rsidR="00207F65" w:rsidRDefault="00576F1D" w:rsidP="00D4006B">
      <w:r w:rsidRPr="002374CB">
        <w:rPr>
          <w:i/>
        </w:rPr>
        <w:t xml:space="preserve"> </w:t>
      </w:r>
      <w:r w:rsidR="00207F65" w:rsidRPr="002374CB">
        <w:rPr>
          <w:i/>
        </w:rPr>
        <w:t xml:space="preserve">“And the truth is, virtually all multitaskers think they are brilliant at multitasking. And one of the big new items here, and one of the big discoveries is, you know what? You're really lousy at it. And even though I'm at the university and tell my students this, they say: </w:t>
      </w:r>
      <w:r w:rsidR="00E04919" w:rsidRPr="002374CB">
        <w:rPr>
          <w:i/>
        </w:rPr>
        <w:t>‘</w:t>
      </w:r>
      <w:r w:rsidR="00207F65" w:rsidRPr="002374CB">
        <w:rPr>
          <w:i/>
        </w:rPr>
        <w:t>Oh, yeah, yeah. But not me! I can handle it. I can manage all these,</w:t>
      </w:r>
      <w:r w:rsidR="00E04919" w:rsidRPr="002374CB">
        <w:rPr>
          <w:i/>
        </w:rPr>
        <w:t>’</w:t>
      </w:r>
      <w:r w:rsidR="00207F65" w:rsidRPr="002374CB">
        <w:rPr>
          <w:i/>
        </w:rPr>
        <w:t xml:space="preserve"> which is, of course, a normal human impulse.”</w:t>
      </w:r>
      <w:r w:rsidR="00BE7C68">
        <w:t xml:space="preserve"> </w:t>
      </w:r>
      <w:r w:rsidR="00E04919">
        <w:t xml:space="preserve">Dr. </w:t>
      </w:r>
      <w:r w:rsidR="00207F65">
        <w:t>Clifford Nass</w:t>
      </w:r>
      <w:r w:rsidR="00E04919">
        <w:t>, Stanford University</w:t>
      </w:r>
      <w:r w:rsidR="009B3B31">
        <w:t xml:space="preserve"> (</w:t>
      </w:r>
      <w:r w:rsidR="00BE7C68">
        <w:t xml:space="preserve">quoted in Dretzin &amp; </w:t>
      </w:r>
      <w:proofErr w:type="spellStart"/>
      <w:r w:rsidR="00BE7C68">
        <w:t>Rushkoff</w:t>
      </w:r>
      <w:proofErr w:type="spellEnd"/>
      <w:r w:rsidR="00BE7C68">
        <w:t>, 2010)</w:t>
      </w:r>
    </w:p>
    <w:p w:rsidR="000378AF" w:rsidRDefault="000378AF" w:rsidP="00D4006B">
      <w:r w:rsidRPr="002374CB">
        <w:rPr>
          <w:i/>
        </w:rPr>
        <w:lastRenderedPageBreak/>
        <w:t>“Results showed that students who used laptops in class spent considerable time multitasking and that the laptop use posed a significant distraction to both users and fellow students. Most importantly, the level of laptop use was negatively related to several measures of student learning, including self-reported understanding of course material and overall course performance.”</w:t>
      </w:r>
      <w:r w:rsidR="00207F65">
        <w:t xml:space="preserve"> (Fried, 2008)</w:t>
      </w:r>
    </w:p>
    <w:p w:rsidR="000378AF" w:rsidRDefault="00207F65" w:rsidP="00D4006B">
      <w:r w:rsidRPr="002374CB">
        <w:rPr>
          <w:i/>
        </w:rPr>
        <w:t>“</w:t>
      </w:r>
      <w:r w:rsidR="000378AF" w:rsidRPr="002374CB">
        <w:rPr>
          <w:i/>
        </w:rPr>
        <w:t>These analyses indicated that participants who did not use any technologies in the lectures outperformed students who used some form of technology. Consistent with the cognitive bottleneck theory of attention (Welford, 1967) and contrary to popular beliefs, attempting to attend to lectures and engage digital technologies for off-task activities can have a detrimental impact on learning</w:t>
      </w:r>
      <w:r w:rsidRPr="002374CB">
        <w:rPr>
          <w:i/>
        </w:rPr>
        <w:t>.</w:t>
      </w:r>
      <w:r>
        <w:t>” (Wood et al., 2012)</w:t>
      </w:r>
    </w:p>
    <w:p w:rsidR="00576F1D" w:rsidRDefault="00576F1D" w:rsidP="00576F1D">
      <w:r>
        <w:t xml:space="preserve">We study the science of human behaviour, and the </w:t>
      </w:r>
      <w:r w:rsidR="00E04919">
        <w:t>science</w:t>
      </w:r>
      <w:r>
        <w:t xml:space="preserve"> says that multi-tasking diminishes learning and that your Facebook news feed doesn’t just hurt your performance, it distracts your neighbours. Electronic devices aren’t </w:t>
      </w:r>
      <w:r w:rsidR="00A61FA5">
        <w:t>the</w:t>
      </w:r>
      <w:r>
        <w:t xml:space="preserve"> problem. Distraction and multi-tasking are </w:t>
      </w:r>
      <w:r w:rsidR="00A61FA5">
        <w:t xml:space="preserve">the </w:t>
      </w:r>
      <w:r>
        <w:t>problems. My policy is that, in fairness to your classmates, you shut off all noisemakers in the classroom</w:t>
      </w:r>
      <w:r w:rsidR="00E04919">
        <w:t xml:space="preserve">—ring tones, music, IM alerts, etc.—and </w:t>
      </w:r>
      <w:r>
        <w:t xml:space="preserve">that the back row is reserved for people who can’t </w:t>
      </w:r>
      <w:r w:rsidR="00E04919">
        <w:t>stay off</w:t>
      </w:r>
      <w:r>
        <w:t xml:space="preserve"> Facebook</w:t>
      </w:r>
      <w:r w:rsidR="00E04919">
        <w:t xml:space="preserve"> for 80 minutes</w:t>
      </w:r>
      <w:r>
        <w:t>.</w:t>
      </w:r>
      <w:r w:rsidR="00FA4344">
        <w:t xml:space="preserve"> The rest of us are attending to the class </w:t>
      </w:r>
      <w:r w:rsidR="00D747BD">
        <w:t>as best we can, and</w:t>
      </w:r>
      <w:r w:rsidR="00FA4344">
        <w:t xml:space="preserve"> being</w:t>
      </w:r>
      <w:r w:rsidR="00497AF2">
        <w:t xml:space="preserve"> </w:t>
      </w:r>
      <w:proofErr w:type="spellStart"/>
      <w:r w:rsidR="00497AF2">
        <w:t>i</w:t>
      </w:r>
      <w:r w:rsidR="00FA4344">
        <w:t>nobtrusive</w:t>
      </w:r>
      <w:proofErr w:type="spellEnd"/>
      <w:r w:rsidR="00FA4344">
        <w:t xml:space="preserve"> about our distractions.</w:t>
      </w:r>
      <w:r w:rsidR="00D747BD">
        <w:t xml:space="preserve"> If your distraction is distracting to me or your classmates, I will ask you to leave.</w:t>
      </w:r>
    </w:p>
    <w:p w:rsidR="00BE7C68" w:rsidRDefault="00BE7C68" w:rsidP="00BE7C68">
      <w:pPr>
        <w:spacing w:after="0" w:line="240" w:lineRule="auto"/>
        <w:ind w:left="432" w:hanging="432"/>
      </w:pPr>
      <w:proofErr w:type="gramStart"/>
      <w:r>
        <w:rPr>
          <w:rFonts w:eastAsia="Times New Roman" w:cs="Times New Roman"/>
          <w:lang w:val="en-US"/>
        </w:rPr>
        <w:t>Dretzin, R. (</w:t>
      </w:r>
      <w:r w:rsidR="009B3B31">
        <w:rPr>
          <w:rFonts w:eastAsia="Times New Roman" w:cs="Times New Roman"/>
          <w:lang w:val="en-US"/>
        </w:rPr>
        <w:t xml:space="preserve">Director), &amp; </w:t>
      </w:r>
      <w:proofErr w:type="spellStart"/>
      <w:r w:rsidR="009B3B31">
        <w:rPr>
          <w:rFonts w:eastAsia="Times New Roman" w:cs="Times New Roman"/>
          <w:lang w:val="en-US"/>
        </w:rPr>
        <w:t>Rushkoff</w:t>
      </w:r>
      <w:proofErr w:type="spellEnd"/>
      <w:r w:rsidR="009B3B31">
        <w:rPr>
          <w:rFonts w:eastAsia="Times New Roman" w:cs="Times New Roman"/>
          <w:lang w:val="en-US"/>
        </w:rPr>
        <w:t>, D. (Correspondent).</w:t>
      </w:r>
      <w:proofErr w:type="gramEnd"/>
      <w:r w:rsidR="009B3B31">
        <w:rPr>
          <w:rFonts w:eastAsia="Times New Roman" w:cs="Times New Roman"/>
          <w:lang w:val="en-US"/>
        </w:rPr>
        <w:t xml:space="preserve"> (2010). Digital nation: Life on the virtual frontier</w:t>
      </w:r>
      <w:r>
        <w:rPr>
          <w:rFonts w:eastAsia="Times New Roman" w:cs="Times New Roman"/>
          <w:lang w:val="en-US"/>
        </w:rPr>
        <w:t xml:space="preserve"> [Television series episode]. </w:t>
      </w:r>
      <w:proofErr w:type="gramStart"/>
      <w:r>
        <w:rPr>
          <w:rFonts w:eastAsia="Times New Roman" w:cs="Times New Roman"/>
          <w:lang w:val="en-US"/>
        </w:rPr>
        <w:t>In R. Dretzin (Producer),</w:t>
      </w:r>
      <w:r w:rsidR="009B3B31">
        <w:rPr>
          <w:rFonts w:eastAsia="Times New Roman" w:cs="Times New Roman"/>
          <w:lang w:val="en-US"/>
        </w:rPr>
        <w:t xml:space="preserve"> </w:t>
      </w:r>
      <w:r w:rsidR="009B3B31">
        <w:rPr>
          <w:rFonts w:eastAsia="Times New Roman" w:cs="Times New Roman"/>
          <w:i/>
          <w:lang w:val="en-US"/>
        </w:rPr>
        <w:t>Frontline</w:t>
      </w:r>
      <w:r>
        <w:rPr>
          <w:rFonts w:eastAsia="Times New Roman" w:cs="Times New Roman"/>
          <w:lang w:val="en-US"/>
        </w:rPr>
        <w:t>.</w:t>
      </w:r>
      <w:proofErr w:type="gramEnd"/>
      <w:r>
        <w:rPr>
          <w:rFonts w:eastAsia="Times New Roman" w:cs="Times New Roman"/>
          <w:lang w:val="en-US"/>
        </w:rPr>
        <w:t xml:space="preserve"> Boston, MA: PBS. Retrieved from </w:t>
      </w:r>
      <w:r w:rsidRPr="00207F65">
        <w:t>http://www.pbs.org/wgbh/pages/frontline/digitalnation/interviews/nass.html</w:t>
      </w:r>
    </w:p>
    <w:p w:rsidR="00207F65" w:rsidRPr="000378AF" w:rsidRDefault="00207F65" w:rsidP="00BE7C68">
      <w:pPr>
        <w:spacing w:after="0" w:line="240" w:lineRule="auto"/>
        <w:ind w:left="432" w:hanging="432"/>
        <w:rPr>
          <w:rFonts w:eastAsia="Times New Roman" w:cs="Times New Roman"/>
          <w:lang w:val="en-US"/>
        </w:rPr>
      </w:pPr>
      <w:r w:rsidRPr="000378AF">
        <w:rPr>
          <w:rFonts w:eastAsia="Times New Roman" w:cs="Times New Roman"/>
          <w:lang w:val="en-US"/>
        </w:rPr>
        <w:t xml:space="preserve">Fried, C. B. (2008). </w:t>
      </w:r>
      <w:proofErr w:type="gramStart"/>
      <w:r w:rsidRPr="000378AF">
        <w:rPr>
          <w:rFonts w:eastAsia="Times New Roman" w:cs="Times New Roman"/>
          <w:lang w:val="en-US"/>
        </w:rPr>
        <w:t>In-class laptop use and its effects on student learning.</w:t>
      </w:r>
      <w:proofErr w:type="gramEnd"/>
      <w:r w:rsidRPr="000378AF">
        <w:rPr>
          <w:rFonts w:eastAsia="Times New Roman" w:cs="Times New Roman"/>
          <w:lang w:val="en-US"/>
        </w:rPr>
        <w:t xml:space="preserve"> </w:t>
      </w:r>
      <w:r w:rsidRPr="000378AF">
        <w:rPr>
          <w:rFonts w:eastAsia="Times New Roman" w:cs="Times New Roman"/>
          <w:i/>
          <w:iCs/>
          <w:lang w:val="en-US"/>
        </w:rPr>
        <w:t>Computers &amp; Education</w:t>
      </w:r>
      <w:r w:rsidRPr="000378AF">
        <w:rPr>
          <w:rFonts w:eastAsia="Times New Roman" w:cs="Times New Roman"/>
          <w:lang w:val="en-US"/>
        </w:rPr>
        <w:t xml:space="preserve">, </w:t>
      </w:r>
      <w:r w:rsidRPr="000378AF">
        <w:rPr>
          <w:rFonts w:eastAsia="Times New Roman" w:cs="Times New Roman"/>
          <w:i/>
          <w:iCs/>
          <w:lang w:val="en-US"/>
        </w:rPr>
        <w:t>50</w:t>
      </w:r>
      <w:r w:rsidRPr="000378AF">
        <w:rPr>
          <w:rFonts w:eastAsia="Times New Roman" w:cs="Times New Roman"/>
          <w:lang w:val="en-US"/>
        </w:rPr>
        <w:t>(3), 906-914.</w:t>
      </w:r>
    </w:p>
    <w:p w:rsidR="00207F65" w:rsidRPr="00207F65" w:rsidRDefault="00207F65" w:rsidP="00BE7C68">
      <w:pPr>
        <w:spacing w:after="0" w:line="240" w:lineRule="auto"/>
        <w:ind w:left="432" w:hanging="432"/>
        <w:rPr>
          <w:rFonts w:eastAsia="Times New Roman" w:cs="Times New Roman"/>
          <w:lang w:val="en-US"/>
        </w:rPr>
      </w:pPr>
      <w:r w:rsidRPr="00207F65">
        <w:rPr>
          <w:rFonts w:eastAsia="Times New Roman" w:cs="Times New Roman"/>
          <w:lang w:val="en-US"/>
        </w:rPr>
        <w:t xml:space="preserve">Welford, A. T. (1967). </w:t>
      </w:r>
      <w:proofErr w:type="gramStart"/>
      <w:r w:rsidRPr="00207F65">
        <w:rPr>
          <w:rFonts w:eastAsia="Times New Roman" w:cs="Times New Roman"/>
          <w:lang w:val="en-US"/>
        </w:rPr>
        <w:t>Single-channel operation in the brain.</w:t>
      </w:r>
      <w:proofErr w:type="gramEnd"/>
      <w:r w:rsidRPr="00207F65">
        <w:rPr>
          <w:rFonts w:eastAsia="Times New Roman" w:cs="Times New Roman"/>
          <w:lang w:val="en-US"/>
        </w:rPr>
        <w:t xml:space="preserve"> </w:t>
      </w:r>
      <w:proofErr w:type="spellStart"/>
      <w:r w:rsidRPr="00207F65">
        <w:rPr>
          <w:rFonts w:eastAsia="Times New Roman" w:cs="Times New Roman"/>
          <w:i/>
          <w:iCs/>
          <w:lang w:val="en-US"/>
        </w:rPr>
        <w:t>Acta</w:t>
      </w:r>
      <w:proofErr w:type="spellEnd"/>
      <w:r w:rsidRPr="00207F65">
        <w:rPr>
          <w:rFonts w:eastAsia="Times New Roman" w:cs="Times New Roman"/>
          <w:i/>
          <w:iCs/>
          <w:lang w:val="en-US"/>
        </w:rPr>
        <w:t xml:space="preserve"> </w:t>
      </w:r>
      <w:proofErr w:type="spellStart"/>
      <w:r w:rsidRPr="00207F65">
        <w:rPr>
          <w:rFonts w:eastAsia="Times New Roman" w:cs="Times New Roman"/>
          <w:i/>
          <w:iCs/>
          <w:lang w:val="en-US"/>
        </w:rPr>
        <w:t>Psychologica</w:t>
      </w:r>
      <w:proofErr w:type="spellEnd"/>
      <w:r w:rsidRPr="00207F65">
        <w:rPr>
          <w:rFonts w:eastAsia="Times New Roman" w:cs="Times New Roman"/>
          <w:lang w:val="en-US"/>
        </w:rPr>
        <w:t xml:space="preserve">, </w:t>
      </w:r>
      <w:r w:rsidRPr="00207F65">
        <w:rPr>
          <w:rFonts w:eastAsia="Times New Roman" w:cs="Times New Roman"/>
          <w:i/>
          <w:iCs/>
          <w:lang w:val="en-US"/>
        </w:rPr>
        <w:t>27</w:t>
      </w:r>
      <w:r w:rsidRPr="00207F65">
        <w:rPr>
          <w:rFonts w:eastAsia="Times New Roman" w:cs="Times New Roman"/>
          <w:lang w:val="en-US"/>
        </w:rPr>
        <w:t>, 5-22.</w:t>
      </w:r>
    </w:p>
    <w:p w:rsidR="00207F65" w:rsidRPr="00207F65" w:rsidRDefault="00207F65" w:rsidP="00BE7C68">
      <w:pPr>
        <w:spacing w:after="0" w:line="240" w:lineRule="auto"/>
        <w:ind w:left="432" w:hanging="432"/>
        <w:rPr>
          <w:rFonts w:eastAsia="Times New Roman" w:cs="Times New Roman"/>
          <w:lang w:val="en-US"/>
        </w:rPr>
      </w:pPr>
      <w:proofErr w:type="gramStart"/>
      <w:r w:rsidRPr="00207F65">
        <w:rPr>
          <w:rFonts w:eastAsia="Times New Roman" w:cs="Times New Roman"/>
          <w:lang w:val="en-US"/>
        </w:rPr>
        <w:t xml:space="preserve">Wood, E., </w:t>
      </w:r>
      <w:proofErr w:type="spellStart"/>
      <w:r w:rsidRPr="00207F65">
        <w:rPr>
          <w:rFonts w:eastAsia="Times New Roman" w:cs="Times New Roman"/>
          <w:lang w:val="en-US"/>
        </w:rPr>
        <w:t>Zivcakova</w:t>
      </w:r>
      <w:proofErr w:type="spellEnd"/>
      <w:r w:rsidRPr="00207F65">
        <w:rPr>
          <w:rFonts w:eastAsia="Times New Roman" w:cs="Times New Roman"/>
          <w:lang w:val="en-US"/>
        </w:rPr>
        <w:t xml:space="preserve">, L., Gentile, P., Archer, K., De Pasquale, D., &amp; </w:t>
      </w:r>
      <w:proofErr w:type="spellStart"/>
      <w:r w:rsidRPr="00207F65">
        <w:rPr>
          <w:rFonts w:eastAsia="Times New Roman" w:cs="Times New Roman"/>
          <w:lang w:val="en-US"/>
        </w:rPr>
        <w:t>Nosko</w:t>
      </w:r>
      <w:proofErr w:type="spellEnd"/>
      <w:r w:rsidRPr="00207F65">
        <w:rPr>
          <w:rFonts w:eastAsia="Times New Roman" w:cs="Times New Roman"/>
          <w:lang w:val="en-US"/>
        </w:rPr>
        <w:t>, A. (2012).</w:t>
      </w:r>
      <w:proofErr w:type="gramEnd"/>
      <w:r w:rsidRPr="00207F65">
        <w:rPr>
          <w:rFonts w:eastAsia="Times New Roman" w:cs="Times New Roman"/>
          <w:lang w:val="en-US"/>
        </w:rPr>
        <w:t xml:space="preserve"> </w:t>
      </w:r>
      <w:proofErr w:type="gramStart"/>
      <w:r w:rsidRPr="00207F65">
        <w:rPr>
          <w:rFonts w:eastAsia="Times New Roman" w:cs="Times New Roman"/>
          <w:lang w:val="en-US"/>
        </w:rPr>
        <w:t>Examining the impact of off-task multi-tasking with technology on real-time classroom learning.</w:t>
      </w:r>
      <w:proofErr w:type="gramEnd"/>
      <w:r w:rsidRPr="00207F65">
        <w:rPr>
          <w:rFonts w:eastAsia="Times New Roman" w:cs="Times New Roman"/>
          <w:lang w:val="en-US"/>
        </w:rPr>
        <w:t xml:space="preserve"> </w:t>
      </w:r>
      <w:r w:rsidRPr="00207F65">
        <w:rPr>
          <w:rFonts w:eastAsia="Times New Roman" w:cs="Times New Roman"/>
          <w:i/>
          <w:iCs/>
          <w:lang w:val="en-US"/>
        </w:rPr>
        <w:t>Computers &amp; Education</w:t>
      </w:r>
      <w:r w:rsidRPr="00207F65">
        <w:rPr>
          <w:rFonts w:eastAsia="Times New Roman" w:cs="Times New Roman"/>
          <w:lang w:val="en-US"/>
        </w:rPr>
        <w:t xml:space="preserve">, </w:t>
      </w:r>
      <w:r w:rsidRPr="00207F65">
        <w:rPr>
          <w:rFonts w:eastAsia="Times New Roman" w:cs="Times New Roman"/>
          <w:i/>
          <w:iCs/>
          <w:lang w:val="en-US"/>
        </w:rPr>
        <w:t>58</w:t>
      </w:r>
      <w:r w:rsidRPr="00207F65">
        <w:rPr>
          <w:rFonts w:eastAsia="Times New Roman" w:cs="Times New Roman"/>
          <w:lang w:val="en-US"/>
        </w:rPr>
        <w:t>(1), 365-374.</w:t>
      </w:r>
    </w:p>
    <w:p w:rsidR="00B2055B" w:rsidRPr="00DB3380" w:rsidRDefault="00B2055B" w:rsidP="00B2114C">
      <w:pPr>
        <w:pStyle w:val="Heading2"/>
        <w:keepNext/>
      </w:pPr>
      <w:r w:rsidRPr="00DB3380">
        <w:t>Attendance Policy</w:t>
      </w:r>
    </w:p>
    <w:p w:rsidR="00B2055B" w:rsidRPr="00DB3380" w:rsidRDefault="004C1AC3" w:rsidP="00D4006B">
      <w:r>
        <w:t>The midterm test</w:t>
      </w:r>
      <w:r w:rsidR="00E04919">
        <w:t xml:space="preserve"> will be conducted in class. Otherwis</w:t>
      </w:r>
      <w:r w:rsidR="00D747BD">
        <w:t>e, attendance is optional</w:t>
      </w:r>
      <w:r w:rsidR="00307297">
        <w:t xml:space="preserve"> but strongly recommended</w:t>
      </w:r>
      <w:r w:rsidR="00D747BD">
        <w:t xml:space="preserve">. </w:t>
      </w:r>
      <w:r w:rsidR="00FE6574">
        <w:t>All of the lecture content is testable material so, if you do not attend, I recommend that you cultivate the friendship of a classmate who does, and who takes thorough notes.</w:t>
      </w:r>
    </w:p>
    <w:p w:rsidR="005A60FD" w:rsidRDefault="005A60FD" w:rsidP="00B2114C">
      <w:pPr>
        <w:pStyle w:val="Heading2"/>
        <w:keepNext/>
      </w:pPr>
      <w:r>
        <w:t>Official Student Email address</w:t>
      </w:r>
    </w:p>
    <w:p w:rsidR="005A60FD" w:rsidRPr="001C5066" w:rsidRDefault="005A60FD" w:rsidP="00D4006B">
      <w:pPr>
        <w:rPr>
          <w:rFonts w:cs="Verdana"/>
          <w:color w:val="000000"/>
        </w:rPr>
      </w:pPr>
      <w:r w:rsidRPr="001C5066">
        <w:rPr>
          <w:rFonts w:cs="Verdana"/>
          <w:color w:val="000000"/>
        </w:rPr>
        <w:t xml:space="preserve">Students are responsible for all e-mail that is sent to the official </w:t>
      </w:r>
      <w:proofErr w:type="spellStart"/>
      <w:r w:rsidRPr="001C5066">
        <w:rPr>
          <w:rFonts w:cs="Verdana"/>
          <w:color w:val="000000"/>
        </w:rPr>
        <w:t>uWaterloo</w:t>
      </w:r>
      <w:proofErr w:type="spellEnd"/>
      <w:r w:rsidRPr="001C5066">
        <w:rPr>
          <w:rFonts w:cs="Verdana"/>
          <w:color w:val="000000"/>
        </w:rPr>
        <w:t xml:space="preserve"> email address. Check email</w:t>
      </w:r>
      <w:r>
        <w:rPr>
          <w:rFonts w:cs="Verdana"/>
          <w:color w:val="000000"/>
        </w:rPr>
        <w:t xml:space="preserve"> </w:t>
      </w:r>
      <w:r w:rsidRPr="001C5066">
        <w:rPr>
          <w:rFonts w:cs="Verdana"/>
          <w:color w:val="000000"/>
        </w:rPr>
        <w:t>regularly for important and time sensitive messages. See "</w:t>
      </w:r>
      <w:hyperlink r:id="rId12" w:history="1">
        <w:r w:rsidRPr="00CA365E">
          <w:rPr>
            <w:rStyle w:val="Hyperlink"/>
            <w:rFonts w:cs="Verdana"/>
          </w:rPr>
          <w:t>Official Student E-mail Address</w:t>
        </w:r>
      </w:hyperlink>
      <w:r w:rsidRPr="001C5066">
        <w:rPr>
          <w:rFonts w:cs="Verdana"/>
          <w:color w:val="000000"/>
        </w:rPr>
        <w:t>" for</w:t>
      </w:r>
      <w:r>
        <w:rPr>
          <w:rFonts w:cs="Verdana"/>
          <w:color w:val="000000"/>
        </w:rPr>
        <w:t xml:space="preserve"> </w:t>
      </w:r>
      <w:r w:rsidRPr="001C5066">
        <w:rPr>
          <w:rFonts w:cs="Verdana"/>
          <w:color w:val="000000"/>
        </w:rPr>
        <w:t>further details e.g., procedures and warnings regarding forwarding e-mail to other accounts.</w:t>
      </w:r>
    </w:p>
    <w:p w:rsidR="002A50DA" w:rsidRPr="00315AFE" w:rsidRDefault="002A50DA" w:rsidP="002A50DA">
      <w:pPr>
        <w:pStyle w:val="Heading2A"/>
        <w:rPr>
          <w:rFonts w:asciiTheme="majorHAnsi" w:hAnsiTheme="majorHAnsi"/>
          <w:sz w:val="22"/>
        </w:rPr>
      </w:pPr>
      <w:bookmarkStart w:id="1" w:name="TOC416866654"/>
      <w:r w:rsidRPr="00315AFE">
        <w:rPr>
          <w:rFonts w:asciiTheme="majorHAnsi" w:hAnsiTheme="majorHAnsi"/>
          <w:sz w:val="22"/>
        </w:rPr>
        <w:t>Academic Integrity</w:t>
      </w:r>
      <w:bookmarkEnd w:id="1"/>
    </w:p>
    <w:p w:rsidR="002A50DA" w:rsidRPr="002A50DA" w:rsidRDefault="002A50DA" w:rsidP="002A50DA">
      <w:pPr>
        <w:ind w:left="567"/>
      </w:pPr>
      <w:r w:rsidRPr="002A50DA">
        <w:rPr>
          <w:b/>
          <w:i/>
        </w:rPr>
        <w:t>Academic Integrity:</w:t>
      </w:r>
      <w:r w:rsidRPr="002A50DA">
        <w:rPr>
          <w:b/>
        </w:rPr>
        <w:t xml:space="preserve"> </w:t>
      </w:r>
      <w:r w:rsidRPr="002A50DA">
        <w:t xml:space="preserve">In order to maintain a culture of academic integrity, members of the University of Waterloo are expected to promote honesty, trust, fairness, respect and responsibility. See the </w:t>
      </w:r>
      <w:hyperlink r:id="rId13" w:history="1">
        <w:r w:rsidRPr="002A50DA">
          <w:rPr>
            <w:rStyle w:val="Hyperlink"/>
          </w:rPr>
          <w:t>UWaterloo Academic Integrity webpage</w:t>
        </w:r>
      </w:hyperlink>
      <w:r w:rsidRPr="002A50DA">
        <w:t xml:space="preserve"> and the </w:t>
      </w:r>
      <w:hyperlink r:id="rId14" w:history="1">
        <w:r w:rsidRPr="002A50DA">
          <w:rPr>
            <w:rStyle w:val="Hyperlink"/>
          </w:rPr>
          <w:t>Arts Academic Integrity webpage</w:t>
        </w:r>
      </w:hyperlink>
      <w:r w:rsidRPr="002A50DA">
        <w:t xml:space="preserve"> for more information. </w:t>
      </w:r>
    </w:p>
    <w:p w:rsidR="002A50DA" w:rsidRPr="002A50DA" w:rsidRDefault="002A50DA" w:rsidP="002A50DA">
      <w:pPr>
        <w:ind w:left="567"/>
      </w:pPr>
      <w:r w:rsidRPr="002A50DA">
        <w:rPr>
          <w:b/>
          <w:i/>
        </w:rPr>
        <w:lastRenderedPageBreak/>
        <w:t>Discipline:</w:t>
      </w:r>
      <w:r w:rsidRPr="002A50DA">
        <w:t xml:space="preserve"> A student is expected to know what constitutes academic integrity, to avoid committing academic offences, and to take responsibility for his/her actions. A student who is unsure whether an action constitutes an offence, or who needs help in learning how to avoid offences (e.g., plagiarism, cheating) or about “rules” for group work/collaboration should seek guidance from the course professor, academic advisor, or the Undergraduate Associate Dean. When misconduct has been found to have occurred, disciplinary penalties will be imposed under Policy 71 – Student Discipline. For information on categories of offenses and types of penalties, students should refer to </w:t>
      </w:r>
      <w:hyperlink r:id="rId15" w:history="1">
        <w:r w:rsidRPr="002A50DA">
          <w:rPr>
            <w:rStyle w:val="Hyperlink"/>
          </w:rPr>
          <w:t>Policy 71 - Student Discipline</w:t>
        </w:r>
      </w:hyperlink>
      <w:r w:rsidRPr="002A50DA">
        <w:t xml:space="preserve">. For typical penalties check </w:t>
      </w:r>
      <w:hyperlink r:id="rId16" w:history="1">
        <w:r w:rsidRPr="002A50DA">
          <w:rPr>
            <w:rStyle w:val="Hyperlink"/>
          </w:rPr>
          <w:t>Guidelines for the Assessment of Penalties</w:t>
        </w:r>
      </w:hyperlink>
      <w:r w:rsidRPr="002A50DA">
        <w:t>.</w:t>
      </w:r>
    </w:p>
    <w:p w:rsidR="002A50DA" w:rsidRPr="00315AFE" w:rsidRDefault="002A50DA" w:rsidP="002A50DA">
      <w:pPr>
        <w:shd w:val="clear" w:color="auto" w:fill="FFFFFF"/>
        <w:tabs>
          <w:tab w:val="left" w:pos="567"/>
        </w:tabs>
        <w:spacing w:after="0"/>
        <w:ind w:right="29"/>
        <w:rPr>
          <w:rFonts w:asciiTheme="majorHAnsi" w:hAnsiTheme="majorHAnsi"/>
          <w:b/>
        </w:rPr>
      </w:pPr>
      <w:r w:rsidRPr="00315AFE">
        <w:rPr>
          <w:rFonts w:asciiTheme="majorHAnsi" w:hAnsiTheme="majorHAnsi"/>
          <w:b/>
          <w:shd w:val="clear" w:color="auto" w:fill="FFFFFF"/>
          <w:lang w:val="en-US"/>
        </w:rPr>
        <w:t xml:space="preserve">Concerns </w:t>
      </w:r>
      <w:proofErr w:type="gramStart"/>
      <w:r w:rsidRPr="00315AFE">
        <w:rPr>
          <w:rFonts w:asciiTheme="majorHAnsi" w:hAnsiTheme="majorHAnsi"/>
          <w:b/>
          <w:shd w:val="clear" w:color="auto" w:fill="FFFFFF"/>
          <w:lang w:val="en-US"/>
        </w:rPr>
        <w:t>About</w:t>
      </w:r>
      <w:proofErr w:type="gramEnd"/>
      <w:r w:rsidRPr="00315AFE">
        <w:rPr>
          <w:rFonts w:asciiTheme="majorHAnsi" w:hAnsiTheme="majorHAnsi"/>
          <w:b/>
          <w:shd w:val="clear" w:color="auto" w:fill="FFFFFF"/>
          <w:lang w:val="en-US"/>
        </w:rPr>
        <w:t xml:space="preserve"> </w:t>
      </w:r>
      <w:r>
        <w:rPr>
          <w:rFonts w:asciiTheme="majorHAnsi" w:hAnsiTheme="majorHAnsi"/>
          <w:b/>
          <w:shd w:val="clear" w:color="auto" w:fill="FFFFFF"/>
          <w:lang w:val="en-US"/>
        </w:rPr>
        <w:t>a Course Policy or Decision</w:t>
      </w:r>
      <w:r w:rsidRPr="00315AFE">
        <w:rPr>
          <w:rFonts w:asciiTheme="majorHAnsi" w:hAnsiTheme="majorHAnsi"/>
          <w:b/>
          <w:shd w:val="clear" w:color="auto" w:fill="FFFFFF"/>
          <w:lang w:val="en-US"/>
        </w:rPr>
        <w:t xml:space="preserve"> </w:t>
      </w:r>
    </w:p>
    <w:p w:rsidR="002A50DA" w:rsidRPr="002A50DA" w:rsidRDefault="002A50DA" w:rsidP="002A50DA">
      <w:pPr>
        <w:spacing w:before="2" w:after="2"/>
        <w:ind w:left="567"/>
        <w:rPr>
          <w:lang w:val="en-US"/>
        </w:rPr>
      </w:pPr>
      <w:proofErr w:type="gramStart"/>
      <w:r w:rsidRPr="002A50DA">
        <w:rPr>
          <w:b/>
          <w:i/>
          <w:shd w:val="clear" w:color="auto" w:fill="FFFFFF"/>
          <w:lang w:val="en-US"/>
        </w:rPr>
        <w:t>Informal Stage.</w:t>
      </w:r>
      <w:proofErr w:type="gramEnd"/>
      <w:r w:rsidRPr="002A50DA">
        <w:rPr>
          <w:b/>
          <w:shd w:val="clear" w:color="auto" w:fill="FFFFFF"/>
          <w:lang w:val="en-US"/>
        </w:rPr>
        <w:t xml:space="preserve"> </w:t>
      </w:r>
      <w:r w:rsidRPr="002A50DA">
        <w:rPr>
          <w:shd w:val="clear" w:color="auto" w:fill="FFFFFF"/>
          <w:lang w:val="en-US"/>
        </w:rPr>
        <w:t xml:space="preserve">We in the Psychology Department take great pride in the high quality of our program and our instructors. Though infrequent, we know that students occasionally find themselves in situations of conflict with their instructors over course policies or grade assessments. If such a conflict arises, the Associate Chair for Undergraduate Studies (Richard </w:t>
      </w:r>
      <w:proofErr w:type="spellStart"/>
      <w:r w:rsidRPr="002A50DA">
        <w:rPr>
          <w:shd w:val="clear" w:color="auto" w:fill="FFFFFF"/>
          <w:lang w:val="en-US"/>
        </w:rPr>
        <w:t>Eibach</w:t>
      </w:r>
      <w:proofErr w:type="spellEnd"/>
      <w:r w:rsidRPr="002A50DA">
        <w:rPr>
          <w:shd w:val="clear" w:color="auto" w:fill="FFFFFF"/>
          <w:lang w:val="en-US"/>
        </w:rPr>
        <w:t xml:space="preserve">) is available for consultation and to mediate a resolution between the student and instructor: Email: </w:t>
      </w:r>
      <w:hyperlink r:id="rId17" w:history="1">
        <w:r w:rsidRPr="002A50DA">
          <w:rPr>
            <w:rStyle w:val="Hyperlink"/>
            <w:shd w:val="clear" w:color="auto" w:fill="FFFFFF"/>
            <w:lang w:val="en-US"/>
          </w:rPr>
          <w:t>reibach@uwaterloo.ca</w:t>
        </w:r>
      </w:hyperlink>
      <w:r w:rsidRPr="002A50DA">
        <w:rPr>
          <w:lang w:val="en-US"/>
        </w:rPr>
        <w:t xml:space="preserve">; </w:t>
      </w:r>
      <w:proofErr w:type="spellStart"/>
      <w:r w:rsidRPr="002A50DA">
        <w:rPr>
          <w:shd w:val="clear" w:color="auto" w:fill="FFFFFF"/>
          <w:lang w:val="en-US"/>
        </w:rPr>
        <w:t>Ph</w:t>
      </w:r>
      <w:proofErr w:type="spellEnd"/>
      <w:r w:rsidRPr="002A50DA">
        <w:rPr>
          <w:shd w:val="clear" w:color="auto" w:fill="FFFFFF"/>
          <w:lang w:val="en-US"/>
        </w:rPr>
        <w:t xml:space="preserve"> 519-888-4567 ext. 38790</w:t>
      </w:r>
    </w:p>
    <w:p w:rsidR="002A50DA" w:rsidRPr="002A50DA" w:rsidRDefault="002A50DA" w:rsidP="002A50DA">
      <w:pPr>
        <w:spacing w:before="2" w:after="2"/>
        <w:ind w:left="567"/>
        <w:rPr>
          <w:lang w:val="en-US"/>
        </w:rPr>
      </w:pPr>
    </w:p>
    <w:p w:rsidR="002A50DA" w:rsidRPr="002A50DA" w:rsidRDefault="002A50DA" w:rsidP="002A50DA">
      <w:pPr>
        <w:spacing w:before="2" w:after="2"/>
        <w:ind w:left="567"/>
        <w:rPr>
          <w:shd w:val="clear" w:color="auto" w:fill="FFFFFF"/>
          <w:lang w:val="en-US"/>
        </w:rPr>
      </w:pPr>
      <w:r w:rsidRPr="002A50DA">
        <w:rPr>
          <w:shd w:val="clear" w:color="auto" w:fill="FFFFFF"/>
          <w:lang w:val="en-US"/>
        </w:rPr>
        <w:t xml:space="preserve">A student who believes that a decision affecting some aspect of his/her university life has been unfair or unreasonable may have grounds for initiating a grievance. See </w:t>
      </w:r>
      <w:hyperlink r:id="rId18" w:history="1">
        <w:r w:rsidRPr="002A50DA">
          <w:rPr>
            <w:rStyle w:val="Hyperlink"/>
            <w:shd w:val="clear" w:color="auto" w:fill="FFFFFF"/>
            <w:lang w:val="en-US"/>
          </w:rPr>
          <w:t>Policy 70</w:t>
        </w:r>
      </w:hyperlink>
      <w:r w:rsidRPr="002A50DA">
        <w:rPr>
          <w:shd w:val="clear" w:color="auto" w:fill="FFFFFF"/>
          <w:lang w:val="en-US"/>
        </w:rPr>
        <w:t xml:space="preserve"> and </w:t>
      </w:r>
      <w:hyperlink r:id="rId19" w:history="1">
        <w:r w:rsidRPr="002A50DA">
          <w:rPr>
            <w:rStyle w:val="Hyperlink"/>
            <w:shd w:val="clear" w:color="auto" w:fill="FFFFFF"/>
            <w:lang w:val="en-US"/>
          </w:rPr>
          <w:t>72</w:t>
        </w:r>
      </w:hyperlink>
      <w:r w:rsidRPr="002A50DA">
        <w:rPr>
          <w:shd w:val="clear" w:color="auto" w:fill="FFFFFF"/>
          <w:lang w:val="en-US"/>
        </w:rPr>
        <w:t xml:space="preserve"> below for further details. </w:t>
      </w:r>
    </w:p>
    <w:p w:rsidR="002A50DA" w:rsidRPr="002A50DA" w:rsidRDefault="002A50DA" w:rsidP="002A50DA">
      <w:pPr>
        <w:spacing w:before="2" w:after="2"/>
        <w:ind w:left="567"/>
        <w:rPr>
          <w:lang w:val="en-US"/>
        </w:rPr>
      </w:pPr>
    </w:p>
    <w:p w:rsidR="002A50DA" w:rsidRPr="002A50DA" w:rsidRDefault="002A50DA" w:rsidP="002A50DA">
      <w:pPr>
        <w:ind w:left="567"/>
      </w:pPr>
      <w:r w:rsidRPr="002A50DA">
        <w:rPr>
          <w:b/>
          <w:i/>
        </w:rPr>
        <w:t>Grievance:</w:t>
      </w:r>
      <w:r w:rsidRPr="002A50DA">
        <w:t xml:space="preserve"> A student who believes that a decision affecting some aspect of his/her university life has been unfair or unreasonable may have grounds for initiating a grievance. Read </w:t>
      </w:r>
      <w:hyperlink r:id="rId20" w:history="1">
        <w:r w:rsidRPr="002A50DA">
          <w:rPr>
            <w:rStyle w:val="Hyperlink"/>
          </w:rPr>
          <w:t>Policy 70 - Student Petitions and Grievances</w:t>
        </w:r>
      </w:hyperlink>
      <w:r w:rsidRPr="002A50DA">
        <w:t xml:space="preserve">, Section 4. When in doubt, please be certain to contact Richard </w:t>
      </w:r>
      <w:proofErr w:type="spellStart"/>
      <w:r w:rsidRPr="002A50DA">
        <w:t>Eibach</w:t>
      </w:r>
      <w:proofErr w:type="spellEnd"/>
      <w:r w:rsidRPr="002A50DA">
        <w:t xml:space="preserve">, </w:t>
      </w:r>
      <w:r w:rsidRPr="002A50DA">
        <w:rPr>
          <w:shd w:val="clear" w:color="auto" w:fill="FFFFFF"/>
          <w:lang w:val="en-US"/>
        </w:rPr>
        <w:t xml:space="preserve">the Associate Chair for Undergraduate Studies </w:t>
      </w:r>
      <w:r w:rsidRPr="002A50DA">
        <w:t xml:space="preserve">who will provide further assistance; </w:t>
      </w:r>
      <w:hyperlink r:id="rId21" w:history="1">
        <w:r w:rsidRPr="002A50DA">
          <w:rPr>
            <w:rStyle w:val="Hyperlink"/>
            <w:shd w:val="clear" w:color="auto" w:fill="FFFFFF"/>
            <w:lang w:val="en-US"/>
          </w:rPr>
          <w:t>reibach@uwaterloo.ca</w:t>
        </w:r>
      </w:hyperlink>
      <w:r w:rsidRPr="002A50DA">
        <w:rPr>
          <w:lang w:val="en-US"/>
        </w:rPr>
        <w:t>.</w:t>
      </w:r>
    </w:p>
    <w:p w:rsidR="002A50DA" w:rsidRPr="002A50DA" w:rsidRDefault="002A50DA" w:rsidP="002A50DA">
      <w:pPr>
        <w:ind w:left="567"/>
      </w:pPr>
      <w:r w:rsidRPr="002A50DA">
        <w:rPr>
          <w:b/>
          <w:i/>
        </w:rPr>
        <w:t>Appeals:</w:t>
      </w:r>
      <w:r w:rsidRPr="002A50DA">
        <w:rPr>
          <w:b/>
        </w:rPr>
        <w:t xml:space="preserve"> </w:t>
      </w:r>
      <w:r w:rsidRPr="002A50DA">
        <w:t xml:space="preserve">A decision made or penalty imposed under Policy 70 - Student Petitions and Grievances (other than a petition) or Policy 71 - Student Discipline may be appealed if there is a ground. A student who believes he/she has a ground for an appeal should refer to </w:t>
      </w:r>
      <w:hyperlink r:id="rId22" w:history="1">
        <w:r w:rsidRPr="002A50DA">
          <w:rPr>
            <w:rStyle w:val="Hyperlink"/>
          </w:rPr>
          <w:t>Policy 72 - Student Appeals</w:t>
        </w:r>
      </w:hyperlink>
      <w:r w:rsidRPr="002A50DA">
        <w:t>.</w:t>
      </w:r>
    </w:p>
    <w:p w:rsidR="002A50DA" w:rsidRPr="00315AFE" w:rsidRDefault="002A50DA" w:rsidP="002A50DA">
      <w:pPr>
        <w:pStyle w:val="Heading2A"/>
        <w:rPr>
          <w:rFonts w:asciiTheme="majorHAnsi" w:hAnsiTheme="majorHAnsi"/>
          <w:sz w:val="22"/>
        </w:rPr>
      </w:pPr>
      <w:bookmarkStart w:id="2" w:name="TOC416866655"/>
      <w:r w:rsidRPr="00315AFE">
        <w:rPr>
          <w:rFonts w:asciiTheme="majorHAnsi" w:hAnsiTheme="majorHAnsi"/>
          <w:sz w:val="22"/>
        </w:rPr>
        <w:t>Accommodation for Students with Disabilities</w:t>
      </w:r>
      <w:bookmarkEnd w:id="2"/>
    </w:p>
    <w:p w:rsidR="002A50DA" w:rsidRPr="002A50DA" w:rsidRDefault="002A50DA" w:rsidP="002A50DA">
      <w:pPr>
        <w:spacing w:after="0"/>
        <w:ind w:left="562"/>
      </w:pPr>
      <w:r w:rsidRPr="002A50DA">
        <w:rPr>
          <w:b/>
          <w:i/>
        </w:rPr>
        <w:t>Note for students with disabilities</w:t>
      </w:r>
      <w:r w:rsidRPr="002A50DA">
        <w:t xml:space="preserve">: The </w:t>
      </w:r>
      <w:hyperlink r:id="rId23" w:history="1">
        <w:proofErr w:type="spellStart"/>
        <w:r w:rsidRPr="002A50DA">
          <w:rPr>
            <w:color w:val="000099"/>
            <w:u w:val="single" w:color="0100FF"/>
          </w:rPr>
          <w:t>AccessAbility</w:t>
        </w:r>
        <w:proofErr w:type="spellEnd"/>
        <w:r w:rsidRPr="002A50DA">
          <w:rPr>
            <w:color w:val="000099"/>
            <w:u w:val="single" w:color="0100FF"/>
          </w:rPr>
          <w:t xml:space="preserve"> Services</w:t>
        </w:r>
      </w:hyperlink>
      <w:r w:rsidRPr="002A50DA">
        <w:t xml:space="preserve"> office, located on the first floor of the Needles Hall extension (1401), collaborates with all academic departments to arrange appropriate accommodations for students with disabilities without compromising the academic integrity of the curriculum. If you require academic accommodations to lessen the impact of your disability, please register with the AS office at the beginning of each academic term.</w:t>
      </w:r>
    </w:p>
    <w:p w:rsidR="002A50DA" w:rsidRPr="002A50DA" w:rsidRDefault="002A50DA" w:rsidP="002A50DA">
      <w:pPr>
        <w:shd w:val="clear" w:color="auto" w:fill="FFFFFF"/>
        <w:tabs>
          <w:tab w:val="left" w:pos="567"/>
        </w:tabs>
        <w:spacing w:after="0"/>
        <w:ind w:left="562" w:right="29"/>
        <w:rPr>
          <w:bCs/>
        </w:rPr>
      </w:pPr>
    </w:p>
    <w:p w:rsidR="002A50DA" w:rsidRPr="00315AFE" w:rsidRDefault="002A50DA" w:rsidP="002A50DA">
      <w:pPr>
        <w:spacing w:before="2" w:after="2"/>
        <w:rPr>
          <w:rFonts w:asciiTheme="majorHAnsi" w:hAnsiTheme="majorHAnsi"/>
          <w:b/>
        </w:rPr>
      </w:pPr>
      <w:r w:rsidRPr="00315AFE">
        <w:rPr>
          <w:rFonts w:asciiTheme="majorHAnsi" w:hAnsiTheme="majorHAnsi"/>
          <w:b/>
        </w:rPr>
        <w:t xml:space="preserve">Accommodation for course requirements </w:t>
      </w:r>
    </w:p>
    <w:p w:rsidR="002A50DA" w:rsidRPr="002A50DA" w:rsidRDefault="002A50DA" w:rsidP="002A50DA">
      <w:pPr>
        <w:spacing w:after="0"/>
        <w:ind w:left="562"/>
      </w:pPr>
      <w:r w:rsidRPr="002A50DA">
        <w:t xml:space="preserve">Students requesting accommodation for course requirements (assignments, midterm tests, final exams, etc.) due to illness should do the following: </w:t>
      </w:r>
    </w:p>
    <w:p w:rsidR="002A50DA" w:rsidRPr="002A50DA" w:rsidRDefault="002A50DA" w:rsidP="002A50DA">
      <w:pPr>
        <w:numPr>
          <w:ilvl w:val="0"/>
          <w:numId w:val="9"/>
        </w:numPr>
        <w:spacing w:before="2" w:after="2"/>
        <w:ind w:left="1287"/>
      </w:pPr>
      <w:r w:rsidRPr="002A50DA">
        <w:lastRenderedPageBreak/>
        <w:t xml:space="preserve">seek medical treatment as soon as possible and obtain a completed </w:t>
      </w:r>
      <w:proofErr w:type="spellStart"/>
      <w:r w:rsidRPr="002A50DA">
        <w:t>uWaterloo</w:t>
      </w:r>
      <w:proofErr w:type="spellEnd"/>
      <w:r w:rsidRPr="002A50DA">
        <w:t xml:space="preserve"> </w:t>
      </w:r>
      <w:hyperlink r:id="rId24" w:history="1">
        <w:r w:rsidRPr="002A50DA">
          <w:rPr>
            <w:rStyle w:val="Hyperlink"/>
          </w:rPr>
          <w:t>Verification of Illness Form</w:t>
        </w:r>
      </w:hyperlink>
    </w:p>
    <w:p w:rsidR="002A50DA" w:rsidRPr="002A50DA" w:rsidRDefault="002A50DA" w:rsidP="002A50DA">
      <w:pPr>
        <w:numPr>
          <w:ilvl w:val="0"/>
          <w:numId w:val="9"/>
        </w:numPr>
        <w:spacing w:before="2" w:after="2"/>
        <w:ind w:left="1287"/>
      </w:pPr>
      <w:proofErr w:type="gramStart"/>
      <w:r w:rsidRPr="002A50DA">
        <w:t>submit</w:t>
      </w:r>
      <w:proofErr w:type="gramEnd"/>
      <w:r w:rsidRPr="002A50DA">
        <w:t xml:space="preserve"> that form to the instructor within 48 hours. </w:t>
      </w:r>
    </w:p>
    <w:p w:rsidR="002A50DA" w:rsidRPr="002A50DA" w:rsidRDefault="002A50DA" w:rsidP="002A50DA">
      <w:pPr>
        <w:numPr>
          <w:ilvl w:val="0"/>
          <w:numId w:val="9"/>
        </w:numPr>
        <w:spacing w:before="2" w:after="2"/>
        <w:ind w:left="1287"/>
      </w:pPr>
      <w:r w:rsidRPr="002A50DA">
        <w:t>(</w:t>
      </w:r>
      <w:proofErr w:type="gramStart"/>
      <w:r w:rsidRPr="002A50DA">
        <w:t>if</w:t>
      </w:r>
      <w:proofErr w:type="gramEnd"/>
      <w:r w:rsidRPr="002A50DA">
        <w:t xml:space="preserve"> possible) inform the instructor by the due date for the course requirement that you will be unable to meet the deadline and that documentation will be forthcoming.  </w:t>
      </w:r>
    </w:p>
    <w:p w:rsidR="002A50DA" w:rsidRPr="002A50DA" w:rsidRDefault="002A50DA" w:rsidP="002A50DA">
      <w:pPr>
        <w:spacing w:before="2" w:after="2"/>
        <w:ind w:left="567"/>
      </w:pPr>
      <w:r w:rsidRPr="002A50DA">
        <w:rPr>
          <w:u w:val="single"/>
        </w:rPr>
        <w:t>In the case of a missed final exam</w:t>
      </w:r>
      <w:r w:rsidRPr="002A50DA">
        <w:t xml:space="preserve">, the instructor and student will negotiate an extension for the final exam which will typically be written as soon as possible, but no later than the next offering of the course. </w:t>
      </w:r>
    </w:p>
    <w:p w:rsidR="002A50DA" w:rsidRPr="002A50DA" w:rsidRDefault="002A50DA" w:rsidP="002A50DA">
      <w:pPr>
        <w:spacing w:before="2" w:after="2"/>
        <w:ind w:left="567"/>
        <w:rPr>
          <w:u w:val="single"/>
        </w:rPr>
      </w:pPr>
    </w:p>
    <w:p w:rsidR="002A50DA" w:rsidRPr="002A50DA" w:rsidRDefault="002A50DA" w:rsidP="002A50DA">
      <w:pPr>
        <w:spacing w:before="2" w:after="2"/>
        <w:ind w:left="567"/>
      </w:pPr>
      <w:r w:rsidRPr="002A50DA">
        <w:rPr>
          <w:u w:val="single"/>
        </w:rPr>
        <w:t xml:space="preserve">In the case of a missed assignment deadline, midterm test, or quiz, </w:t>
      </w:r>
      <w:r w:rsidRPr="002A50DA">
        <w:t xml:space="preserve">the instructor will either: </w:t>
      </w:r>
    </w:p>
    <w:p w:rsidR="002A50DA" w:rsidRPr="002A50DA" w:rsidRDefault="002A50DA" w:rsidP="002A50DA">
      <w:pPr>
        <w:spacing w:before="2" w:after="2"/>
        <w:ind w:left="567"/>
      </w:pPr>
      <w:r w:rsidRPr="002A50DA">
        <w:t xml:space="preserve">1. </w:t>
      </w:r>
      <w:proofErr w:type="gramStart"/>
      <w:r w:rsidRPr="002A50DA">
        <w:t>waive</w:t>
      </w:r>
      <w:proofErr w:type="gramEnd"/>
      <w:r w:rsidRPr="002A50DA">
        <w:t xml:space="preserve"> the course component and re-weight remaining term work as he/she deems fit according to circumstances and the goals of the course, or </w:t>
      </w:r>
    </w:p>
    <w:p w:rsidR="002A50DA" w:rsidRPr="002A50DA" w:rsidRDefault="002A50DA" w:rsidP="002A50DA">
      <w:pPr>
        <w:spacing w:before="2" w:after="2"/>
        <w:ind w:left="567"/>
      </w:pPr>
      <w:r w:rsidRPr="002A50DA">
        <w:t xml:space="preserve">2. </w:t>
      </w:r>
      <w:proofErr w:type="gramStart"/>
      <w:r w:rsidRPr="002A50DA">
        <w:t>provide</w:t>
      </w:r>
      <w:proofErr w:type="gramEnd"/>
      <w:r w:rsidRPr="002A50DA">
        <w:t xml:space="preserve"> an extension. </w:t>
      </w:r>
    </w:p>
    <w:p w:rsidR="002A50DA" w:rsidRPr="002A50DA" w:rsidRDefault="002A50DA" w:rsidP="002A50DA">
      <w:pPr>
        <w:spacing w:before="2" w:after="2"/>
        <w:ind w:left="567"/>
      </w:pPr>
    </w:p>
    <w:p w:rsidR="002A50DA" w:rsidRPr="002A50DA" w:rsidRDefault="002A50DA" w:rsidP="002A50DA">
      <w:pPr>
        <w:spacing w:before="2" w:after="2"/>
        <w:ind w:left="567"/>
      </w:pPr>
      <w:r w:rsidRPr="002A50DA">
        <w:rPr>
          <w:u w:val="single"/>
        </w:rPr>
        <w:t>In the case of bereavement</w:t>
      </w:r>
      <w:r w:rsidRPr="002A50DA">
        <w:t xml:space="preserve">, the instructor will provide similar accommodations to those for illness.  Appropriate documentation to support the request will be required. </w:t>
      </w:r>
    </w:p>
    <w:p w:rsidR="002A50DA" w:rsidRPr="002A50DA" w:rsidRDefault="002A50DA" w:rsidP="002A50DA">
      <w:pPr>
        <w:spacing w:before="2" w:after="2"/>
        <w:ind w:left="567"/>
      </w:pPr>
    </w:p>
    <w:p w:rsidR="002A50DA" w:rsidRPr="002A50DA" w:rsidRDefault="002A50DA" w:rsidP="002A50DA">
      <w:pPr>
        <w:spacing w:before="2" w:after="2"/>
        <w:ind w:left="567"/>
      </w:pPr>
      <w:r w:rsidRPr="002A50DA">
        <w:t xml:space="preserve">Students who are experiencing extenuating circumstances should also inform their academic advisors regarding their personal difficulties.  </w:t>
      </w:r>
    </w:p>
    <w:p w:rsidR="002A50DA" w:rsidRPr="002A50DA" w:rsidRDefault="002A50DA" w:rsidP="002A50DA">
      <w:pPr>
        <w:spacing w:before="2" w:after="2"/>
        <w:ind w:left="567"/>
      </w:pPr>
    </w:p>
    <w:p w:rsidR="002A50DA" w:rsidRPr="00315AFE" w:rsidRDefault="002A50DA" w:rsidP="002A50DA">
      <w:pPr>
        <w:spacing w:before="2" w:after="2"/>
        <w:rPr>
          <w:rFonts w:asciiTheme="majorHAnsi" w:hAnsiTheme="majorHAnsi"/>
          <w:b/>
          <w:lang w:val="en-US"/>
        </w:rPr>
      </w:pPr>
      <w:r w:rsidRPr="00315AFE">
        <w:rPr>
          <w:rFonts w:asciiTheme="majorHAnsi" w:hAnsiTheme="majorHAnsi"/>
          <w:b/>
          <w:lang w:val="en-US"/>
        </w:rPr>
        <w:t>Official version of the course outline</w:t>
      </w:r>
    </w:p>
    <w:p w:rsidR="002A50DA" w:rsidRPr="002A50DA" w:rsidRDefault="002A50DA" w:rsidP="002A50DA">
      <w:pPr>
        <w:spacing w:before="2" w:after="2"/>
        <w:ind w:left="567"/>
        <w:rPr>
          <w:lang w:val="en-US"/>
        </w:rPr>
      </w:pPr>
      <w:r w:rsidRPr="002A50DA">
        <w:rPr>
          <w:lang w:val="en-US"/>
        </w:rPr>
        <w:t xml:space="preserve">If there is a discrepancy between the hard copy outline (i.e., if students were provided with a hard copy at the first class) and the outline posted on LEARN, the outline on LEARN will be deemed the official version. Outlines on LEARN may change as instructors develop a course, but they become final as of the first class meeting for the term. </w:t>
      </w:r>
    </w:p>
    <w:p w:rsidR="002A50DA" w:rsidRPr="002A50DA" w:rsidRDefault="002A50DA" w:rsidP="002A50DA">
      <w:pPr>
        <w:spacing w:before="2" w:after="2"/>
        <w:ind w:left="567"/>
        <w:rPr>
          <w:lang w:val="en-US"/>
        </w:rPr>
      </w:pPr>
    </w:p>
    <w:p w:rsidR="00FB30F9" w:rsidRDefault="00FB30F9" w:rsidP="00F320A4">
      <w:pPr>
        <w:pStyle w:val="Heading2"/>
        <w:keepNext/>
      </w:pPr>
      <w:r w:rsidRPr="004641EA">
        <w:t>Research Experiences Group (REG</w:t>
      </w:r>
      <w:proofErr w:type="gramStart"/>
      <w:r w:rsidRPr="004641EA">
        <w:t>)</w:t>
      </w:r>
      <w:proofErr w:type="gramEnd"/>
      <w:r w:rsidR="00B2114C">
        <w:br/>
      </w:r>
      <w:r w:rsidRPr="001C5066">
        <w:t>Guidelines for Psychology Undergraduate Courses</w:t>
      </w:r>
    </w:p>
    <w:p w:rsidR="00083729" w:rsidRDefault="00083729" w:rsidP="00083729">
      <w:pPr>
        <w:shd w:val="clear" w:color="auto" w:fill="FFFFFF"/>
        <w:spacing w:before="150" w:after="100" w:afterAutospacing="1"/>
        <w:ind w:right="750"/>
        <w:rPr>
          <w:rFonts w:ascii="Verdana" w:hAnsi="Verdana"/>
          <w:sz w:val="19"/>
          <w:szCs w:val="19"/>
        </w:rPr>
      </w:pPr>
      <w:r>
        <w:rPr>
          <w:rFonts w:ascii="Verdana" w:hAnsi="Verdana"/>
          <w:sz w:val="19"/>
          <w:szCs w:val="19"/>
        </w:rPr>
        <w:t>Experiential learning is considered an integral part of the undergraduate program in Psychology. Research participation is one example of this, article review is another. A number of undergraduate courses have been expanded to include opportunities for Psychology students to earn grades while gaining research experience.</w:t>
      </w:r>
    </w:p>
    <w:p w:rsidR="00083729" w:rsidRDefault="00083729" w:rsidP="00083729">
      <w:pPr>
        <w:shd w:val="clear" w:color="auto" w:fill="FFFFFF"/>
        <w:spacing w:before="150" w:after="100" w:afterAutospacing="1"/>
        <w:ind w:right="750"/>
        <w:rPr>
          <w:rFonts w:ascii="Verdana" w:hAnsi="Verdana"/>
          <w:sz w:val="19"/>
          <w:szCs w:val="19"/>
        </w:rPr>
      </w:pPr>
      <w:r>
        <w:rPr>
          <w:rFonts w:ascii="Verdana" w:hAnsi="Verdana"/>
          <w:sz w:val="19"/>
          <w:szCs w:val="19"/>
        </w:rPr>
        <w:t xml:space="preserve">Since experiential learning is highly valued in the Department of Psychology, students may earn a </w:t>
      </w:r>
      <w:r w:rsidRPr="003322A7">
        <w:rPr>
          <w:rFonts w:ascii="Verdana" w:hAnsi="Verdana"/>
          <w:b/>
          <w:sz w:val="19"/>
          <w:szCs w:val="19"/>
        </w:rPr>
        <w:t xml:space="preserve">"bonus" grade of up to </w:t>
      </w:r>
      <w:r>
        <w:rPr>
          <w:rFonts w:ascii="Verdana" w:hAnsi="Verdana"/>
          <w:b/>
          <w:bCs/>
          <w:sz w:val="19"/>
          <w:szCs w:val="19"/>
        </w:rPr>
        <w:t>4</w:t>
      </w:r>
      <w:r w:rsidRPr="003322A7">
        <w:rPr>
          <w:rFonts w:ascii="Verdana" w:hAnsi="Verdana"/>
          <w:b/>
          <w:bCs/>
          <w:sz w:val="19"/>
          <w:szCs w:val="19"/>
        </w:rPr>
        <w:t>%</w:t>
      </w:r>
      <w:r>
        <w:rPr>
          <w:rFonts w:ascii="Verdana" w:hAnsi="Verdana"/>
          <w:sz w:val="19"/>
          <w:szCs w:val="19"/>
        </w:rPr>
        <w:t xml:space="preserve"> in this course through research experience. Course work will make up 100% of the final mark and a "bonus" of up to </w:t>
      </w:r>
      <w:r>
        <w:rPr>
          <w:rFonts w:ascii="Verdana" w:hAnsi="Verdana"/>
          <w:bCs/>
          <w:sz w:val="19"/>
          <w:szCs w:val="19"/>
        </w:rPr>
        <w:t>4</w:t>
      </w:r>
      <w:r w:rsidRPr="00317234">
        <w:rPr>
          <w:rFonts w:ascii="Verdana" w:hAnsi="Verdana"/>
          <w:bCs/>
          <w:sz w:val="19"/>
          <w:szCs w:val="19"/>
        </w:rPr>
        <w:t>%</w:t>
      </w:r>
      <w:r>
        <w:rPr>
          <w:rFonts w:ascii="Verdana" w:hAnsi="Verdana"/>
          <w:sz w:val="19"/>
          <w:szCs w:val="19"/>
        </w:rPr>
        <w:t xml:space="preserve"> may be earned and will be added to the final grade if/as needed to bring your final grade up to 100%.</w:t>
      </w:r>
    </w:p>
    <w:p w:rsidR="00083729" w:rsidRDefault="00083729" w:rsidP="00083729">
      <w:pPr>
        <w:shd w:val="clear" w:color="auto" w:fill="FFFFFF"/>
        <w:spacing w:before="150" w:after="100" w:afterAutospacing="1"/>
        <w:ind w:right="750"/>
        <w:rPr>
          <w:rFonts w:ascii="Verdana" w:hAnsi="Verdana"/>
          <w:sz w:val="19"/>
          <w:szCs w:val="19"/>
        </w:rPr>
      </w:pPr>
      <w:r>
        <w:rPr>
          <w:rFonts w:ascii="Verdana" w:hAnsi="Verdana"/>
          <w:sz w:val="19"/>
          <w:szCs w:val="19"/>
        </w:rPr>
        <w:t xml:space="preserve">The two options for earning research experience grades (participation in research and article review) are described below. Students may complete any combination of these options to earn research experience grades. </w:t>
      </w:r>
    </w:p>
    <w:p w:rsidR="00083729" w:rsidRDefault="00083729" w:rsidP="00083729">
      <w:pPr>
        <w:shd w:val="clear" w:color="auto" w:fill="FFFFFF"/>
        <w:spacing w:before="150" w:after="100" w:afterAutospacing="1"/>
        <w:ind w:right="750"/>
        <w:rPr>
          <w:rFonts w:ascii="Verdana" w:hAnsi="Verdana"/>
          <w:b/>
          <w:bCs/>
          <w:sz w:val="19"/>
          <w:szCs w:val="19"/>
        </w:rPr>
      </w:pPr>
    </w:p>
    <w:p w:rsidR="00083729" w:rsidRDefault="00083729" w:rsidP="00083729">
      <w:pPr>
        <w:shd w:val="clear" w:color="auto" w:fill="FFFFFF"/>
        <w:spacing w:before="150" w:after="100" w:afterAutospacing="1"/>
        <w:ind w:right="750"/>
        <w:rPr>
          <w:rFonts w:ascii="Verdana" w:hAnsi="Verdana"/>
          <w:sz w:val="19"/>
          <w:szCs w:val="19"/>
        </w:rPr>
      </w:pPr>
      <w:r>
        <w:rPr>
          <w:rFonts w:ascii="Verdana" w:hAnsi="Verdana"/>
          <w:b/>
          <w:bCs/>
          <w:sz w:val="19"/>
          <w:szCs w:val="19"/>
        </w:rPr>
        <w:t>Option 1: Participation in Psychology Research</w:t>
      </w:r>
    </w:p>
    <w:p w:rsidR="00083729" w:rsidRDefault="00083729" w:rsidP="00083729">
      <w:pPr>
        <w:shd w:val="clear" w:color="auto" w:fill="FFFFFF"/>
        <w:spacing w:before="150" w:after="100" w:afterAutospacing="1"/>
        <w:ind w:right="750"/>
        <w:rPr>
          <w:rFonts w:ascii="Verdana" w:hAnsi="Verdana"/>
          <w:sz w:val="19"/>
          <w:szCs w:val="19"/>
        </w:rPr>
      </w:pPr>
      <w:r>
        <w:rPr>
          <w:rFonts w:ascii="Verdana" w:hAnsi="Verdana"/>
          <w:sz w:val="19"/>
          <w:szCs w:val="19"/>
        </w:rPr>
        <w:t>Research participation is coordinated by the Research Experiences Group (REG). Psychology students may volunteer as research participants in lab and/or online (web-based) studies conducted by students and faculty in the Department of Psychology. Participation enables students to learn first-hand about psychology research and related concepts. Many students report that participation in research is both an educational and interesting experience. Please be assured that all Psychology studies have undergone prior ethics review and clearance through the Office of Research Ethics. </w:t>
      </w:r>
    </w:p>
    <w:p w:rsidR="00083729" w:rsidRPr="009530DF" w:rsidRDefault="00083729" w:rsidP="00083729">
      <w:pPr>
        <w:shd w:val="clear" w:color="auto" w:fill="FFFFFF"/>
        <w:spacing w:before="150" w:after="100" w:afterAutospacing="1"/>
        <w:ind w:right="750"/>
        <w:rPr>
          <w:rFonts w:ascii="Verdana" w:hAnsi="Verdana"/>
          <w:b/>
          <w:i/>
          <w:sz w:val="19"/>
          <w:szCs w:val="19"/>
        </w:rPr>
      </w:pPr>
      <w:r w:rsidRPr="009530DF">
        <w:rPr>
          <w:rFonts w:ascii="Verdana" w:hAnsi="Verdana"/>
          <w:b/>
          <w:i/>
          <w:sz w:val="19"/>
          <w:szCs w:val="19"/>
        </w:rPr>
        <w:t>Educational focus of participation in research</w:t>
      </w:r>
    </w:p>
    <w:p w:rsidR="00083729" w:rsidRDefault="00083729" w:rsidP="00083729">
      <w:pPr>
        <w:shd w:val="clear" w:color="auto" w:fill="FFFFFF"/>
        <w:spacing w:before="150" w:after="100" w:afterAutospacing="1"/>
        <w:ind w:right="750"/>
        <w:rPr>
          <w:rFonts w:ascii="Verdana" w:hAnsi="Verdana"/>
          <w:sz w:val="19"/>
          <w:szCs w:val="19"/>
        </w:rPr>
      </w:pPr>
      <w:r>
        <w:rPr>
          <w:rFonts w:ascii="Verdana" w:hAnsi="Verdana"/>
          <w:sz w:val="19"/>
          <w:szCs w:val="19"/>
        </w:rPr>
        <w:t>To maximize the educational benefits of participating in research, students will receive feedback information following their participation in each study detailing the following elements:</w:t>
      </w:r>
    </w:p>
    <w:p w:rsidR="00083729" w:rsidRPr="00646CA2" w:rsidRDefault="00083729" w:rsidP="00083729">
      <w:pPr>
        <w:numPr>
          <w:ilvl w:val="0"/>
          <w:numId w:val="10"/>
        </w:numPr>
        <w:shd w:val="clear" w:color="auto" w:fill="FFFFFF"/>
        <w:spacing w:before="100" w:beforeAutospacing="1" w:after="100" w:afterAutospacing="1" w:line="240" w:lineRule="auto"/>
        <w:ind w:right="750"/>
        <w:rPr>
          <w:rFonts w:ascii="Verdana" w:hAnsi="Verdana"/>
          <w:sz w:val="19"/>
          <w:szCs w:val="19"/>
        </w:rPr>
      </w:pPr>
      <w:r w:rsidRPr="00646CA2">
        <w:rPr>
          <w:rFonts w:ascii="Verdana" w:hAnsi="Verdana"/>
          <w:sz w:val="19"/>
          <w:szCs w:val="19"/>
        </w:rPr>
        <w:t>Purpose or objectives of the study</w:t>
      </w:r>
    </w:p>
    <w:p w:rsidR="00083729" w:rsidRPr="00646CA2" w:rsidRDefault="00083729" w:rsidP="00083729">
      <w:pPr>
        <w:numPr>
          <w:ilvl w:val="0"/>
          <w:numId w:val="10"/>
        </w:numPr>
        <w:shd w:val="clear" w:color="auto" w:fill="FFFFFF"/>
        <w:spacing w:before="100" w:beforeAutospacing="1" w:after="100" w:afterAutospacing="1" w:line="240" w:lineRule="auto"/>
        <w:ind w:right="750"/>
        <w:rPr>
          <w:rFonts w:ascii="Verdana" w:hAnsi="Verdana"/>
          <w:sz w:val="19"/>
          <w:szCs w:val="19"/>
        </w:rPr>
      </w:pPr>
      <w:r w:rsidRPr="00646CA2">
        <w:rPr>
          <w:rFonts w:ascii="Verdana" w:hAnsi="Verdana"/>
          <w:sz w:val="19"/>
          <w:szCs w:val="19"/>
        </w:rPr>
        <w:t>Dependent and independent variables</w:t>
      </w:r>
    </w:p>
    <w:p w:rsidR="00083729" w:rsidRPr="00646CA2" w:rsidRDefault="00083729" w:rsidP="00083729">
      <w:pPr>
        <w:numPr>
          <w:ilvl w:val="0"/>
          <w:numId w:val="10"/>
        </w:numPr>
        <w:shd w:val="clear" w:color="auto" w:fill="FFFFFF"/>
        <w:spacing w:before="100" w:beforeAutospacing="1" w:after="100" w:afterAutospacing="1" w:line="240" w:lineRule="auto"/>
        <w:ind w:right="750"/>
        <w:rPr>
          <w:rFonts w:ascii="Verdana" w:hAnsi="Verdana"/>
          <w:sz w:val="19"/>
          <w:szCs w:val="19"/>
        </w:rPr>
      </w:pPr>
      <w:r w:rsidRPr="00646CA2">
        <w:rPr>
          <w:rFonts w:ascii="Verdana" w:hAnsi="Verdana"/>
          <w:sz w:val="19"/>
          <w:szCs w:val="19"/>
        </w:rPr>
        <w:t xml:space="preserve">Expected results </w:t>
      </w:r>
    </w:p>
    <w:p w:rsidR="00083729" w:rsidRPr="00646CA2" w:rsidRDefault="00083729" w:rsidP="00083729">
      <w:pPr>
        <w:numPr>
          <w:ilvl w:val="0"/>
          <w:numId w:val="10"/>
        </w:numPr>
        <w:shd w:val="clear" w:color="auto" w:fill="FFFFFF"/>
        <w:spacing w:before="100" w:beforeAutospacing="1" w:after="100" w:afterAutospacing="1" w:line="240" w:lineRule="auto"/>
        <w:ind w:right="750"/>
        <w:rPr>
          <w:rFonts w:ascii="Verdana" w:hAnsi="Verdana"/>
          <w:sz w:val="19"/>
          <w:szCs w:val="19"/>
        </w:rPr>
      </w:pPr>
      <w:r w:rsidRPr="00646CA2">
        <w:rPr>
          <w:rFonts w:ascii="Verdana" w:hAnsi="Verdana"/>
          <w:sz w:val="19"/>
          <w:szCs w:val="19"/>
        </w:rPr>
        <w:t>References for at least two related research articles</w:t>
      </w:r>
    </w:p>
    <w:p w:rsidR="00083729" w:rsidRPr="00646CA2" w:rsidRDefault="00083729" w:rsidP="00083729">
      <w:pPr>
        <w:numPr>
          <w:ilvl w:val="0"/>
          <w:numId w:val="10"/>
        </w:numPr>
        <w:shd w:val="clear" w:color="auto" w:fill="FFFFFF"/>
        <w:spacing w:before="100" w:beforeAutospacing="1" w:after="100" w:afterAutospacing="1" w:line="240" w:lineRule="auto"/>
        <w:ind w:right="750"/>
        <w:rPr>
          <w:rFonts w:ascii="Verdana" w:hAnsi="Verdana"/>
          <w:sz w:val="19"/>
          <w:szCs w:val="19"/>
        </w:rPr>
      </w:pPr>
      <w:r w:rsidRPr="00646CA2">
        <w:rPr>
          <w:rFonts w:ascii="Verdana" w:hAnsi="Verdana"/>
          <w:sz w:val="19"/>
          <w:szCs w:val="19"/>
        </w:rPr>
        <w:t>Provisions to ensure confidentiality of data</w:t>
      </w:r>
    </w:p>
    <w:p w:rsidR="00083729" w:rsidRPr="00646CA2" w:rsidRDefault="00083729" w:rsidP="00083729">
      <w:pPr>
        <w:numPr>
          <w:ilvl w:val="0"/>
          <w:numId w:val="10"/>
        </w:numPr>
        <w:shd w:val="clear" w:color="auto" w:fill="FFFFFF"/>
        <w:spacing w:before="100" w:beforeAutospacing="1" w:after="100" w:afterAutospacing="1" w:line="240" w:lineRule="auto"/>
        <w:ind w:right="750"/>
        <w:rPr>
          <w:rFonts w:ascii="Verdana" w:hAnsi="Verdana"/>
          <w:sz w:val="19"/>
          <w:szCs w:val="19"/>
        </w:rPr>
      </w:pPr>
      <w:r w:rsidRPr="00646CA2">
        <w:rPr>
          <w:rFonts w:ascii="Verdana" w:hAnsi="Verdana"/>
          <w:sz w:val="19"/>
          <w:szCs w:val="19"/>
        </w:rPr>
        <w:t>Contact information of the researcher should the student have further questions about the study</w:t>
      </w:r>
    </w:p>
    <w:p w:rsidR="00083729" w:rsidRPr="00646CA2" w:rsidRDefault="00083729" w:rsidP="00083729">
      <w:pPr>
        <w:numPr>
          <w:ilvl w:val="0"/>
          <w:numId w:val="10"/>
        </w:numPr>
        <w:shd w:val="clear" w:color="auto" w:fill="FFFFFF"/>
        <w:spacing w:before="100" w:beforeAutospacing="1" w:after="100" w:afterAutospacing="1" w:line="240" w:lineRule="auto"/>
        <w:ind w:right="750"/>
        <w:rPr>
          <w:rFonts w:ascii="Verdana" w:hAnsi="Verdana"/>
          <w:sz w:val="19"/>
          <w:szCs w:val="19"/>
        </w:rPr>
      </w:pPr>
      <w:r w:rsidRPr="00646CA2">
        <w:rPr>
          <w:rFonts w:ascii="Verdana" w:hAnsi="Verdana"/>
          <w:sz w:val="19"/>
          <w:szCs w:val="19"/>
        </w:rPr>
        <w:t xml:space="preserve">Contact information for the Director of the Office of Research Ethics should the student wish to learn more about the general ethical issues surrounding research with human participants, or specific questions or concerns about the study in which s/he participated. </w:t>
      </w:r>
    </w:p>
    <w:p w:rsidR="00083729" w:rsidRPr="0074129F" w:rsidRDefault="00083729" w:rsidP="00083729">
      <w:pPr>
        <w:shd w:val="clear" w:color="auto" w:fill="FFFFFF"/>
        <w:spacing w:before="150" w:after="100" w:afterAutospacing="1"/>
        <w:ind w:right="750"/>
        <w:rPr>
          <w:rFonts w:ascii="Verdana" w:hAnsi="Verdana"/>
          <w:sz w:val="19"/>
          <w:szCs w:val="19"/>
        </w:rPr>
      </w:pPr>
      <w:r w:rsidRPr="009530DF">
        <w:rPr>
          <w:rFonts w:ascii="Verdana" w:hAnsi="Verdana"/>
          <w:sz w:val="19"/>
          <w:szCs w:val="19"/>
        </w:rPr>
        <w:t xml:space="preserve">Participation in LAB studies </w:t>
      </w:r>
      <w:r>
        <w:rPr>
          <w:rFonts w:ascii="Verdana" w:hAnsi="Verdana"/>
          <w:sz w:val="19"/>
          <w:szCs w:val="19"/>
        </w:rPr>
        <w:t>has increment values of</w:t>
      </w:r>
      <w:r w:rsidRPr="009530DF">
        <w:rPr>
          <w:rFonts w:ascii="Verdana" w:hAnsi="Verdana"/>
          <w:sz w:val="19"/>
          <w:szCs w:val="19"/>
        </w:rPr>
        <w:t xml:space="preserve"> 0.5 participation credits (grade percentage points) for each 30-minutes of participation. Participation in ONLINE studies </w:t>
      </w:r>
      <w:r>
        <w:rPr>
          <w:rFonts w:ascii="Verdana" w:hAnsi="Verdana"/>
          <w:sz w:val="19"/>
          <w:szCs w:val="19"/>
        </w:rPr>
        <w:t>has increment values of</w:t>
      </w:r>
      <w:r w:rsidRPr="009530DF">
        <w:rPr>
          <w:rFonts w:ascii="Verdana" w:hAnsi="Verdana"/>
          <w:sz w:val="19"/>
          <w:szCs w:val="19"/>
        </w:rPr>
        <w:t xml:space="preserve"> .25 credits for each 15-minutes of participation.  Researchers will record student’s participation</w:t>
      </w:r>
      <w:r>
        <w:rPr>
          <w:rFonts w:ascii="Verdana" w:hAnsi="Verdana"/>
          <w:sz w:val="19"/>
          <w:szCs w:val="19"/>
        </w:rPr>
        <w:t>,</w:t>
      </w:r>
      <w:r w:rsidRPr="009530DF">
        <w:rPr>
          <w:rFonts w:ascii="Verdana" w:hAnsi="Verdana"/>
          <w:sz w:val="19"/>
          <w:szCs w:val="19"/>
        </w:rPr>
        <w:t xml:space="preserve"> </w:t>
      </w:r>
      <w:r w:rsidRPr="0074129F">
        <w:rPr>
          <w:rFonts w:ascii="Verdana" w:hAnsi="Verdana"/>
          <w:sz w:val="19"/>
          <w:szCs w:val="19"/>
        </w:rPr>
        <w:t xml:space="preserve">and at the end of the term the REG Coordinator will provide the course instructor with a credit report of the total credits earned by each student. </w:t>
      </w:r>
    </w:p>
    <w:p w:rsidR="00083729" w:rsidRPr="009530DF" w:rsidRDefault="00083729" w:rsidP="00083729">
      <w:pPr>
        <w:shd w:val="clear" w:color="auto" w:fill="FFFFFF"/>
        <w:spacing w:before="150" w:after="100" w:afterAutospacing="1"/>
        <w:ind w:right="750"/>
        <w:rPr>
          <w:rFonts w:ascii="Verdana" w:hAnsi="Verdana"/>
          <w:b/>
          <w:i/>
          <w:color w:val="FF0000"/>
          <w:sz w:val="19"/>
          <w:szCs w:val="19"/>
        </w:rPr>
      </w:pPr>
      <w:r w:rsidRPr="009530DF">
        <w:rPr>
          <w:rFonts w:ascii="Verdana" w:hAnsi="Verdana"/>
          <w:b/>
          <w:i/>
          <w:color w:val="FF0000"/>
          <w:sz w:val="19"/>
          <w:szCs w:val="19"/>
        </w:rPr>
        <w:t>How to participate?</w:t>
      </w:r>
    </w:p>
    <w:p w:rsidR="00083729" w:rsidRPr="009530DF" w:rsidRDefault="00083729" w:rsidP="00083729">
      <w:pPr>
        <w:shd w:val="clear" w:color="auto" w:fill="FFFFFF"/>
        <w:spacing w:before="150" w:after="100" w:afterAutospacing="1"/>
        <w:ind w:right="750"/>
        <w:rPr>
          <w:rFonts w:ascii="Verdana" w:hAnsi="Verdana"/>
          <w:color w:val="FF0000"/>
          <w:sz w:val="19"/>
          <w:szCs w:val="19"/>
        </w:rPr>
      </w:pPr>
      <w:r w:rsidRPr="009530DF">
        <w:rPr>
          <w:rFonts w:ascii="Verdana" w:hAnsi="Verdana"/>
          <w:color w:val="FF0000"/>
          <w:sz w:val="19"/>
          <w:szCs w:val="19"/>
        </w:rPr>
        <w:t>Study scheduling, participation and grade assignment is managed using the SONA online system.  All students enrolled in this course have been set up with a SONA account.  You must get started early in the term.</w:t>
      </w:r>
    </w:p>
    <w:p w:rsidR="00083729" w:rsidRPr="001751FE" w:rsidRDefault="00083729" w:rsidP="00083729">
      <w:pPr>
        <w:shd w:val="clear" w:color="auto" w:fill="FFFFFF"/>
        <w:spacing w:before="150" w:after="100" w:afterAutospacing="1"/>
        <w:ind w:right="750"/>
        <w:rPr>
          <w:rStyle w:val="Hyperlink"/>
          <w:rFonts w:ascii="Verdana" w:hAnsi="Verdana"/>
          <w:sz w:val="19"/>
          <w:szCs w:val="19"/>
        </w:rPr>
      </w:pPr>
      <w:r>
        <w:rPr>
          <w:rFonts w:ascii="Verdana" w:hAnsi="Verdana"/>
          <w:sz w:val="19"/>
          <w:szCs w:val="19"/>
        </w:rPr>
        <w:fldChar w:fldCharType="begin"/>
      </w:r>
      <w:r>
        <w:rPr>
          <w:rFonts w:ascii="Verdana" w:hAnsi="Verdana"/>
          <w:sz w:val="19"/>
          <w:szCs w:val="19"/>
        </w:rPr>
        <w:instrText>HYPERLINK "https://uwaterloo.ca/research-experiences-group/participants/sona-information"</w:instrText>
      </w:r>
      <w:r>
        <w:rPr>
          <w:rFonts w:ascii="Verdana" w:hAnsi="Verdana"/>
          <w:sz w:val="19"/>
          <w:szCs w:val="19"/>
        </w:rPr>
        <w:fldChar w:fldCharType="separate"/>
      </w:r>
      <w:r>
        <w:rPr>
          <w:rStyle w:val="Hyperlink"/>
          <w:rFonts w:ascii="Verdana" w:hAnsi="Verdana"/>
          <w:sz w:val="19"/>
          <w:szCs w:val="19"/>
        </w:rPr>
        <w:t>Participating/SONA information</w:t>
      </w:r>
      <w:r w:rsidRPr="001751FE">
        <w:rPr>
          <w:rStyle w:val="Hyperlink"/>
          <w:rFonts w:ascii="Verdana" w:hAnsi="Verdana"/>
          <w:sz w:val="19"/>
          <w:szCs w:val="19"/>
        </w:rPr>
        <w:t xml:space="preserve">:  How to log in to </w:t>
      </w:r>
      <w:proofErr w:type="spellStart"/>
      <w:r w:rsidRPr="001751FE">
        <w:rPr>
          <w:rStyle w:val="Hyperlink"/>
          <w:rFonts w:ascii="Verdana" w:hAnsi="Verdana"/>
          <w:sz w:val="19"/>
          <w:szCs w:val="19"/>
        </w:rPr>
        <w:t>Sona</w:t>
      </w:r>
      <w:proofErr w:type="spellEnd"/>
      <w:r w:rsidRPr="001751FE">
        <w:rPr>
          <w:rStyle w:val="Hyperlink"/>
          <w:rFonts w:ascii="Verdana" w:hAnsi="Verdana"/>
          <w:sz w:val="19"/>
          <w:szCs w:val="19"/>
        </w:rPr>
        <w:t xml:space="preserve"> and sign up for studies</w:t>
      </w:r>
    </w:p>
    <w:p w:rsidR="00083729" w:rsidRPr="003322A7" w:rsidRDefault="00083729" w:rsidP="00083729">
      <w:pPr>
        <w:shd w:val="clear" w:color="auto" w:fill="FFFFFF"/>
        <w:spacing w:before="150" w:after="100" w:afterAutospacing="1"/>
        <w:ind w:right="750"/>
        <w:rPr>
          <w:rFonts w:ascii="Verdana" w:hAnsi="Verdana"/>
          <w:i/>
          <w:sz w:val="19"/>
          <w:szCs w:val="19"/>
        </w:rPr>
      </w:pPr>
      <w:r>
        <w:rPr>
          <w:rFonts w:ascii="Verdana" w:hAnsi="Verdana"/>
          <w:sz w:val="19"/>
          <w:szCs w:val="19"/>
        </w:rPr>
        <w:fldChar w:fldCharType="end"/>
      </w:r>
      <w:r>
        <w:rPr>
          <w:rFonts w:ascii="Verdana" w:hAnsi="Verdana"/>
          <w:i/>
          <w:sz w:val="19"/>
          <w:szCs w:val="19"/>
        </w:rPr>
        <w:t xml:space="preserve">*** </w:t>
      </w:r>
      <w:r w:rsidRPr="007E208D">
        <w:rPr>
          <w:rFonts w:ascii="Verdana" w:hAnsi="Verdana"/>
          <w:i/>
          <w:sz w:val="19"/>
          <w:szCs w:val="19"/>
        </w:rPr>
        <w:t xml:space="preserve">Please do not ask the </w:t>
      </w:r>
      <w:r>
        <w:rPr>
          <w:rFonts w:ascii="Verdana" w:hAnsi="Verdana"/>
          <w:i/>
          <w:sz w:val="19"/>
          <w:szCs w:val="19"/>
        </w:rPr>
        <w:t>Course I</w:t>
      </w:r>
      <w:r w:rsidRPr="007E208D">
        <w:rPr>
          <w:rFonts w:ascii="Verdana" w:hAnsi="Verdana"/>
          <w:i/>
          <w:sz w:val="19"/>
          <w:szCs w:val="19"/>
        </w:rPr>
        <w:t>nstructor or REG C</w:t>
      </w:r>
      <w:r>
        <w:rPr>
          <w:rFonts w:ascii="Verdana" w:hAnsi="Verdana"/>
          <w:i/>
          <w:sz w:val="19"/>
          <w:szCs w:val="19"/>
        </w:rPr>
        <w:t>oordinator</w:t>
      </w:r>
      <w:r w:rsidRPr="007E208D">
        <w:rPr>
          <w:rFonts w:ascii="Verdana" w:hAnsi="Verdana"/>
          <w:i/>
          <w:sz w:val="19"/>
          <w:szCs w:val="19"/>
        </w:rPr>
        <w:t xml:space="preserve"> for information unless you have first thoroughly read the information provided on this website</w:t>
      </w:r>
      <w:proofErr w:type="gramStart"/>
      <w:r w:rsidRPr="007E208D">
        <w:rPr>
          <w:rFonts w:ascii="Verdana" w:hAnsi="Verdana"/>
          <w:i/>
          <w:sz w:val="19"/>
          <w:szCs w:val="19"/>
        </w:rPr>
        <w:t>.</w:t>
      </w:r>
      <w:r>
        <w:rPr>
          <w:rFonts w:ascii="Verdana" w:hAnsi="Verdana"/>
          <w:i/>
          <w:sz w:val="19"/>
          <w:szCs w:val="19"/>
        </w:rPr>
        <w:t>*</w:t>
      </w:r>
      <w:proofErr w:type="gramEnd"/>
      <w:r>
        <w:rPr>
          <w:rFonts w:ascii="Verdana" w:hAnsi="Verdana"/>
          <w:i/>
          <w:sz w:val="19"/>
          <w:szCs w:val="19"/>
        </w:rPr>
        <w:t>**</w:t>
      </w:r>
    </w:p>
    <w:p w:rsidR="00083729" w:rsidRDefault="00083729" w:rsidP="00083729">
      <w:pPr>
        <w:shd w:val="clear" w:color="auto" w:fill="FFFFFF"/>
        <w:spacing w:before="150" w:after="100" w:afterAutospacing="1"/>
        <w:ind w:right="750"/>
        <w:rPr>
          <w:rFonts w:ascii="Verdana" w:hAnsi="Verdana"/>
          <w:sz w:val="19"/>
          <w:szCs w:val="19"/>
          <w:u w:val="single"/>
        </w:rPr>
      </w:pPr>
      <w:r>
        <w:rPr>
          <w:rFonts w:ascii="Verdana" w:hAnsi="Verdana"/>
          <w:sz w:val="19"/>
          <w:szCs w:val="19"/>
        </w:rPr>
        <w:lastRenderedPageBreak/>
        <w:t xml:space="preserve">More information about the REG program is available at: </w:t>
      </w:r>
      <w:r>
        <w:rPr>
          <w:rFonts w:ascii="Verdana" w:hAnsi="Verdana"/>
          <w:sz w:val="19"/>
          <w:szCs w:val="19"/>
        </w:rPr>
        <w:br/>
      </w:r>
      <w:hyperlink r:id="rId25" w:history="1">
        <w:r>
          <w:rPr>
            <w:rStyle w:val="Hyperlink"/>
            <w:rFonts w:ascii="Verdana" w:hAnsi="Verdana"/>
            <w:sz w:val="19"/>
            <w:szCs w:val="19"/>
          </w:rPr>
          <w:t>REG Participants' Homepage</w:t>
        </w:r>
      </w:hyperlink>
    </w:p>
    <w:p w:rsidR="00083729" w:rsidRDefault="00083729" w:rsidP="00083729">
      <w:pPr>
        <w:shd w:val="clear" w:color="auto" w:fill="FFFFFF"/>
        <w:spacing w:before="150" w:after="100" w:afterAutospacing="1"/>
        <w:ind w:right="750"/>
        <w:rPr>
          <w:rFonts w:ascii="Verdana" w:hAnsi="Verdana"/>
          <w:sz w:val="19"/>
          <w:szCs w:val="19"/>
        </w:rPr>
      </w:pPr>
    </w:p>
    <w:p w:rsidR="00083729" w:rsidRDefault="00083729" w:rsidP="00083729">
      <w:pPr>
        <w:shd w:val="clear" w:color="auto" w:fill="FFFFFF"/>
        <w:spacing w:before="150" w:after="100" w:afterAutospacing="1"/>
        <w:ind w:right="750"/>
        <w:rPr>
          <w:rFonts w:ascii="Verdana" w:hAnsi="Verdana"/>
          <w:sz w:val="19"/>
          <w:szCs w:val="19"/>
        </w:rPr>
      </w:pPr>
      <w:r>
        <w:rPr>
          <w:rFonts w:ascii="Verdana" w:hAnsi="Verdana"/>
          <w:b/>
          <w:bCs/>
          <w:sz w:val="19"/>
          <w:szCs w:val="19"/>
        </w:rPr>
        <w:t>Option 2: Article Review as an alternative to participation in research</w:t>
      </w:r>
    </w:p>
    <w:p w:rsidR="00083729" w:rsidRDefault="00083729" w:rsidP="00083729">
      <w:pPr>
        <w:shd w:val="clear" w:color="auto" w:fill="FFFFFF"/>
        <w:spacing w:before="150" w:after="100" w:afterAutospacing="1"/>
        <w:ind w:right="750"/>
        <w:rPr>
          <w:rFonts w:ascii="Verdana" w:hAnsi="Verdana"/>
          <w:sz w:val="19"/>
          <w:szCs w:val="19"/>
        </w:rPr>
      </w:pPr>
      <w:r>
        <w:rPr>
          <w:rFonts w:ascii="Verdana" w:hAnsi="Verdana"/>
          <w:sz w:val="19"/>
          <w:szCs w:val="19"/>
        </w:rPr>
        <w:t xml:space="preserve">Students are not required to participate in research, and not all students wish to do so. As an alternative, students may opt to gain research experience by writing short reviews (1½ to 2 pages) of research articles relevant to the course. The course instructor will specify a suitable source of articles for this course (i.e., scientific journals, newspapers, magazines, </w:t>
      </w:r>
      <w:proofErr w:type="gramStart"/>
      <w:r>
        <w:rPr>
          <w:rFonts w:ascii="Verdana" w:hAnsi="Verdana"/>
          <w:sz w:val="19"/>
          <w:szCs w:val="19"/>
        </w:rPr>
        <w:t>other</w:t>
      </w:r>
      <w:proofErr w:type="gramEnd"/>
      <w:r>
        <w:rPr>
          <w:rFonts w:ascii="Verdana" w:hAnsi="Verdana"/>
          <w:sz w:val="19"/>
          <w:szCs w:val="19"/>
        </w:rPr>
        <w:t xml:space="preserve"> printed media). </w:t>
      </w:r>
      <w:r>
        <w:rPr>
          <w:rFonts w:ascii="Verdana" w:hAnsi="Verdana"/>
          <w:i/>
          <w:iCs/>
          <w:sz w:val="19"/>
          <w:szCs w:val="19"/>
        </w:rPr>
        <w:t xml:space="preserve">You must contact your TA to get approval for the article you have chosen before writing the review. </w:t>
      </w:r>
      <w:r>
        <w:rPr>
          <w:rFonts w:ascii="Verdana" w:hAnsi="Verdana"/>
          <w:sz w:val="19"/>
          <w:szCs w:val="19"/>
        </w:rPr>
        <w:t>Each review article counts as one percentage point. To receive credit, you must follow specific guidelines. The article review must:</w:t>
      </w:r>
    </w:p>
    <w:p w:rsidR="00083729" w:rsidRPr="00646CA2" w:rsidRDefault="00083729" w:rsidP="00083729">
      <w:pPr>
        <w:numPr>
          <w:ilvl w:val="0"/>
          <w:numId w:val="11"/>
        </w:numPr>
        <w:shd w:val="clear" w:color="auto" w:fill="FFFFFF"/>
        <w:spacing w:before="100" w:beforeAutospacing="1" w:after="100" w:afterAutospacing="1" w:line="240" w:lineRule="auto"/>
        <w:ind w:right="750"/>
        <w:rPr>
          <w:rFonts w:ascii="Verdana" w:hAnsi="Verdana"/>
          <w:sz w:val="19"/>
          <w:szCs w:val="19"/>
        </w:rPr>
      </w:pPr>
      <w:r>
        <w:rPr>
          <w:rFonts w:ascii="Verdana" w:hAnsi="Verdana"/>
          <w:b/>
          <w:bCs/>
          <w:sz w:val="19"/>
          <w:szCs w:val="19"/>
        </w:rPr>
        <w:t xml:space="preserve">Be submitted before the </w:t>
      </w:r>
      <w:hyperlink r:id="rId26" w:history="1">
        <w:r>
          <w:rPr>
            <w:rStyle w:val="Hyperlink"/>
            <w:rFonts w:ascii="Verdana" w:hAnsi="Verdana"/>
            <w:sz w:val="19"/>
            <w:szCs w:val="19"/>
          </w:rPr>
          <w:t>last day of lectures</w:t>
        </w:r>
      </w:hyperlink>
      <w:r w:rsidRPr="00646CA2">
        <w:rPr>
          <w:rFonts w:ascii="Verdana" w:hAnsi="Verdana"/>
          <w:b/>
          <w:bCs/>
          <w:sz w:val="19"/>
          <w:szCs w:val="19"/>
        </w:rPr>
        <w:t>. Late submissions will NOT be accepted under ANY circumstances.</w:t>
      </w:r>
    </w:p>
    <w:p w:rsidR="00083729" w:rsidRPr="00646CA2" w:rsidRDefault="00083729" w:rsidP="00083729">
      <w:pPr>
        <w:numPr>
          <w:ilvl w:val="0"/>
          <w:numId w:val="11"/>
        </w:numPr>
        <w:shd w:val="clear" w:color="auto" w:fill="FFFFFF"/>
        <w:spacing w:before="100" w:beforeAutospacing="1" w:after="100" w:afterAutospacing="1" w:line="240" w:lineRule="auto"/>
        <w:ind w:right="750"/>
        <w:rPr>
          <w:rFonts w:ascii="Verdana" w:hAnsi="Verdana"/>
          <w:sz w:val="19"/>
          <w:szCs w:val="19"/>
        </w:rPr>
      </w:pPr>
      <w:r w:rsidRPr="00646CA2">
        <w:rPr>
          <w:rFonts w:ascii="Verdana" w:hAnsi="Verdana"/>
          <w:sz w:val="19"/>
          <w:szCs w:val="19"/>
        </w:rPr>
        <w:t>Be typed</w:t>
      </w:r>
    </w:p>
    <w:p w:rsidR="00083729" w:rsidRPr="00646CA2" w:rsidRDefault="00083729" w:rsidP="00083729">
      <w:pPr>
        <w:numPr>
          <w:ilvl w:val="0"/>
          <w:numId w:val="11"/>
        </w:numPr>
        <w:shd w:val="clear" w:color="auto" w:fill="FFFFFF"/>
        <w:spacing w:before="100" w:beforeAutospacing="1" w:after="100" w:afterAutospacing="1" w:line="240" w:lineRule="auto"/>
        <w:ind w:right="750"/>
        <w:rPr>
          <w:rFonts w:ascii="Verdana" w:hAnsi="Verdana"/>
          <w:sz w:val="19"/>
          <w:szCs w:val="19"/>
        </w:rPr>
      </w:pPr>
      <w:r w:rsidRPr="00646CA2">
        <w:rPr>
          <w:rFonts w:ascii="Verdana" w:hAnsi="Verdana"/>
          <w:sz w:val="19"/>
          <w:szCs w:val="19"/>
        </w:rPr>
        <w:t>Fully identify the title, author(s), source and date of the article. A copy of the article must be attached.</w:t>
      </w:r>
    </w:p>
    <w:p w:rsidR="00083729" w:rsidRPr="00646CA2" w:rsidRDefault="00083729" w:rsidP="00083729">
      <w:pPr>
        <w:numPr>
          <w:ilvl w:val="0"/>
          <w:numId w:val="11"/>
        </w:numPr>
        <w:shd w:val="clear" w:color="auto" w:fill="FFFFFF"/>
        <w:spacing w:before="100" w:beforeAutospacing="1" w:after="100" w:afterAutospacing="1" w:line="240" w:lineRule="auto"/>
        <w:ind w:right="750"/>
        <w:rPr>
          <w:rFonts w:ascii="Verdana" w:hAnsi="Verdana"/>
          <w:sz w:val="19"/>
          <w:szCs w:val="19"/>
        </w:rPr>
      </w:pPr>
      <w:r w:rsidRPr="00646CA2">
        <w:rPr>
          <w:rFonts w:ascii="Verdana" w:hAnsi="Verdana"/>
          <w:sz w:val="19"/>
          <w:szCs w:val="19"/>
        </w:rPr>
        <w:t xml:space="preserve">Identify the psychological concepts in the article and indicate the pages in the textbook that are applicable. Critically evaluate the application or treatment of those concepts in the article. If inappropriate or incorrect, identify the error and its implications for the validity of the article. You may find, for example, misleading headings, faulty research procedures, alternative explanations that are ignored, failures to distinguish factual findings from opinions, faulty statements of cause-effect relations, errors in reasoning, etc. Provide examples whenever possible. </w:t>
      </w:r>
    </w:p>
    <w:p w:rsidR="00083729" w:rsidRPr="00646CA2" w:rsidRDefault="00083729" w:rsidP="00083729">
      <w:pPr>
        <w:numPr>
          <w:ilvl w:val="0"/>
          <w:numId w:val="11"/>
        </w:numPr>
        <w:shd w:val="clear" w:color="auto" w:fill="FFFFFF"/>
        <w:spacing w:before="100" w:beforeAutospacing="1" w:after="100" w:afterAutospacing="1" w:line="240" w:lineRule="auto"/>
        <w:ind w:right="750"/>
        <w:rPr>
          <w:rFonts w:ascii="Verdana" w:hAnsi="Verdana"/>
          <w:sz w:val="19"/>
          <w:szCs w:val="19"/>
        </w:rPr>
      </w:pPr>
      <w:r w:rsidRPr="00646CA2">
        <w:rPr>
          <w:rFonts w:ascii="Verdana" w:hAnsi="Verdana"/>
          <w:sz w:val="19"/>
          <w:szCs w:val="19"/>
        </w:rPr>
        <w:t>Clearly evaluate the application or treatment of those concepts in the article.</w:t>
      </w:r>
    </w:p>
    <w:p w:rsidR="00083729" w:rsidRPr="00317234" w:rsidRDefault="00083729" w:rsidP="00083729">
      <w:pPr>
        <w:numPr>
          <w:ilvl w:val="0"/>
          <w:numId w:val="11"/>
        </w:numPr>
        <w:shd w:val="clear" w:color="auto" w:fill="FFFFFF"/>
        <w:spacing w:before="100" w:beforeAutospacing="1" w:after="100" w:afterAutospacing="1" w:line="240" w:lineRule="auto"/>
        <w:ind w:right="750"/>
        <w:rPr>
          <w:rFonts w:ascii="Verdana" w:hAnsi="Verdana"/>
          <w:sz w:val="19"/>
          <w:szCs w:val="19"/>
        </w:rPr>
      </w:pPr>
      <w:r w:rsidRPr="00646CA2">
        <w:rPr>
          <w:rFonts w:ascii="Verdana" w:hAnsi="Verdana"/>
          <w:sz w:val="19"/>
          <w:szCs w:val="19"/>
        </w:rPr>
        <w:t>Keep a copy of your review in the unlikely event we misplace the original.</w:t>
      </w:r>
    </w:p>
    <w:p w:rsidR="00083729" w:rsidRPr="00083729" w:rsidRDefault="00083729" w:rsidP="00083729"/>
    <w:sectPr w:rsidR="00083729" w:rsidRPr="00083729">
      <w:footerReference w:type="default" r:id="rId2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69D" w:rsidRDefault="0033769D" w:rsidP="003701F3">
      <w:pPr>
        <w:spacing w:after="0" w:line="240" w:lineRule="auto"/>
      </w:pPr>
      <w:r>
        <w:separator/>
      </w:r>
    </w:p>
  </w:endnote>
  <w:endnote w:type="continuationSeparator" w:id="0">
    <w:p w:rsidR="0033769D" w:rsidRDefault="0033769D" w:rsidP="00370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ヒラギノ角ゴ Pro W3">
    <w:altName w:val="MS Mincho"/>
    <w:charset w:val="80"/>
    <w:family w:val="auto"/>
    <w:pitch w:val="variable"/>
    <w:sig w:usb0="00000000" w:usb1="00000000" w:usb2="01000407" w:usb3="00000000" w:csb0="0002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Courier10 WGL4 BT"/>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3930860"/>
      <w:docPartObj>
        <w:docPartGallery w:val="Page Numbers (Bottom of Page)"/>
        <w:docPartUnique/>
      </w:docPartObj>
    </w:sdtPr>
    <w:sdtEndPr>
      <w:rPr>
        <w:noProof/>
      </w:rPr>
    </w:sdtEndPr>
    <w:sdtContent>
      <w:p w:rsidR="004641EA" w:rsidRDefault="00DA5FDC">
        <w:pPr>
          <w:pStyle w:val="Footer"/>
          <w:jc w:val="right"/>
        </w:pPr>
        <w:r>
          <w:t>PSYCH 306</w:t>
        </w:r>
        <w:r>
          <w:tab/>
          <w:t>Spring 201</w:t>
        </w:r>
        <w:r w:rsidR="00FE33E6">
          <w:t>6</w:t>
        </w:r>
        <w:r>
          <w:tab/>
        </w:r>
        <w:r w:rsidR="004641EA">
          <w:fldChar w:fldCharType="begin"/>
        </w:r>
        <w:r w:rsidR="004641EA">
          <w:instrText xml:space="preserve"> PAGE   \* MERGEFORMAT </w:instrText>
        </w:r>
        <w:r w:rsidR="004641EA">
          <w:fldChar w:fldCharType="separate"/>
        </w:r>
        <w:r w:rsidR="009E501B">
          <w:rPr>
            <w:noProof/>
          </w:rPr>
          <w:t>7</w:t>
        </w:r>
        <w:r w:rsidR="004641EA">
          <w:rPr>
            <w:noProof/>
          </w:rPr>
          <w:fldChar w:fldCharType="end"/>
        </w:r>
      </w:p>
    </w:sdtContent>
  </w:sdt>
  <w:p w:rsidR="004641EA" w:rsidRDefault="004641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69D" w:rsidRDefault="0033769D" w:rsidP="003701F3">
      <w:pPr>
        <w:spacing w:after="0" w:line="240" w:lineRule="auto"/>
      </w:pPr>
      <w:r>
        <w:separator/>
      </w:r>
    </w:p>
  </w:footnote>
  <w:footnote w:type="continuationSeparator" w:id="0">
    <w:p w:rsidR="0033769D" w:rsidRDefault="0033769D" w:rsidP="003701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bullet"/>
      <w:lvlText w:val=""/>
      <w:lvlJc w:val="left"/>
      <w:pPr>
        <w:tabs>
          <w:tab w:val="num" w:pos="360"/>
        </w:tabs>
        <w:ind w:left="360" w:firstLine="927"/>
      </w:pPr>
      <w:rPr>
        <w:rFonts w:ascii="Wingdings" w:eastAsia="ヒラギノ角ゴ Pro W3" w:hAnsi="Wingdings" w:hint="default"/>
        <w:color w:val="000000"/>
        <w:position w:val="0"/>
        <w:sz w:val="20"/>
      </w:rPr>
    </w:lvl>
    <w:lvl w:ilvl="1">
      <w:start w:val="1"/>
      <w:numFmt w:val="bullet"/>
      <w:lvlText w:val="o"/>
      <w:lvlJc w:val="left"/>
      <w:pPr>
        <w:tabs>
          <w:tab w:val="num" w:pos="360"/>
        </w:tabs>
        <w:ind w:left="360" w:firstLine="1647"/>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2367"/>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3087"/>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807"/>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4527"/>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5247"/>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967"/>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687"/>
      </w:pPr>
      <w:rPr>
        <w:rFonts w:ascii="Wingdings" w:eastAsia="ヒラギノ角ゴ Pro W3" w:hAnsi="Wingdings" w:hint="default"/>
        <w:color w:val="000000"/>
        <w:position w:val="0"/>
        <w:sz w:val="22"/>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2B4858"/>
    <w:multiLevelType w:val="hybridMultilevel"/>
    <w:tmpl w:val="582CE79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C865C9B"/>
    <w:multiLevelType w:val="multilevel"/>
    <w:tmpl w:val="57FCB1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096227E"/>
    <w:multiLevelType w:val="hybridMultilevel"/>
    <w:tmpl w:val="0868C4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C5A0622"/>
    <w:multiLevelType w:val="hybridMultilevel"/>
    <w:tmpl w:val="F860FB7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44AE1D0D"/>
    <w:multiLevelType w:val="hybridMultilevel"/>
    <w:tmpl w:val="5F4A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BD52F8"/>
    <w:multiLevelType w:val="hybridMultilevel"/>
    <w:tmpl w:val="3DB01B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5BAE6B01"/>
    <w:multiLevelType w:val="hybridMultilevel"/>
    <w:tmpl w:val="C986D6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8780C8C"/>
    <w:multiLevelType w:val="multilevel"/>
    <w:tmpl w:val="2F02DB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E463552"/>
    <w:multiLevelType w:val="hybridMultilevel"/>
    <w:tmpl w:val="95F8C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7"/>
  </w:num>
  <w:num w:numId="5">
    <w:abstractNumId w:val="5"/>
  </w:num>
  <w:num w:numId="6">
    <w:abstractNumId w:val="10"/>
  </w:num>
  <w:num w:numId="7">
    <w:abstractNumId w:val="6"/>
  </w:num>
  <w:num w:numId="8">
    <w:abstractNumId w:val="0"/>
  </w:num>
  <w:num w:numId="9">
    <w:abstractNumId w:val="1"/>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82C"/>
    <w:rsid w:val="000202B1"/>
    <w:rsid w:val="000221F7"/>
    <w:rsid w:val="000378AF"/>
    <w:rsid w:val="00062BC5"/>
    <w:rsid w:val="00063809"/>
    <w:rsid w:val="00070277"/>
    <w:rsid w:val="000727D6"/>
    <w:rsid w:val="00072D20"/>
    <w:rsid w:val="00083729"/>
    <w:rsid w:val="00093DD1"/>
    <w:rsid w:val="000A2B75"/>
    <w:rsid w:val="000A3761"/>
    <w:rsid w:val="000D2056"/>
    <w:rsid w:val="000E0CBD"/>
    <w:rsid w:val="000F2CC8"/>
    <w:rsid w:val="000F61F0"/>
    <w:rsid w:val="00103F32"/>
    <w:rsid w:val="00113FD1"/>
    <w:rsid w:val="00114109"/>
    <w:rsid w:val="00125EC2"/>
    <w:rsid w:val="00132909"/>
    <w:rsid w:val="00141A5B"/>
    <w:rsid w:val="001606A6"/>
    <w:rsid w:val="00173AC5"/>
    <w:rsid w:val="001778DE"/>
    <w:rsid w:val="00180A8A"/>
    <w:rsid w:val="001B5D40"/>
    <w:rsid w:val="001C0DF5"/>
    <w:rsid w:val="001C2076"/>
    <w:rsid w:val="00203F30"/>
    <w:rsid w:val="00207948"/>
    <w:rsid w:val="00207F65"/>
    <w:rsid w:val="002265AC"/>
    <w:rsid w:val="00226F25"/>
    <w:rsid w:val="002357FF"/>
    <w:rsid w:val="002374CB"/>
    <w:rsid w:val="00245A78"/>
    <w:rsid w:val="002632F5"/>
    <w:rsid w:val="00283143"/>
    <w:rsid w:val="0029567F"/>
    <w:rsid w:val="002A3F7E"/>
    <w:rsid w:val="002A50DA"/>
    <w:rsid w:val="002B0C4E"/>
    <w:rsid w:val="002C06F2"/>
    <w:rsid w:val="002D44DB"/>
    <w:rsid w:val="002E5A5A"/>
    <w:rsid w:val="002F36D8"/>
    <w:rsid w:val="00307297"/>
    <w:rsid w:val="003222DB"/>
    <w:rsid w:val="00323C48"/>
    <w:rsid w:val="0033769D"/>
    <w:rsid w:val="0036673B"/>
    <w:rsid w:val="003701F3"/>
    <w:rsid w:val="00376ADF"/>
    <w:rsid w:val="003839EA"/>
    <w:rsid w:val="00383CB3"/>
    <w:rsid w:val="003847E8"/>
    <w:rsid w:val="003921BD"/>
    <w:rsid w:val="003A37BF"/>
    <w:rsid w:val="003D6E6A"/>
    <w:rsid w:val="003F02BB"/>
    <w:rsid w:val="003F3AC1"/>
    <w:rsid w:val="003F64E9"/>
    <w:rsid w:val="00416CFA"/>
    <w:rsid w:val="00423CFA"/>
    <w:rsid w:val="00425522"/>
    <w:rsid w:val="00427D21"/>
    <w:rsid w:val="004509DC"/>
    <w:rsid w:val="00450DEC"/>
    <w:rsid w:val="004641EA"/>
    <w:rsid w:val="00471185"/>
    <w:rsid w:val="00477AC6"/>
    <w:rsid w:val="004874DD"/>
    <w:rsid w:val="004911FB"/>
    <w:rsid w:val="00495CE7"/>
    <w:rsid w:val="00496A00"/>
    <w:rsid w:val="00497AF2"/>
    <w:rsid w:val="004B1302"/>
    <w:rsid w:val="004B7849"/>
    <w:rsid w:val="004C1AC3"/>
    <w:rsid w:val="004D1511"/>
    <w:rsid w:val="004D2103"/>
    <w:rsid w:val="004D497D"/>
    <w:rsid w:val="00504A3A"/>
    <w:rsid w:val="005073AE"/>
    <w:rsid w:val="005351EF"/>
    <w:rsid w:val="00571AE5"/>
    <w:rsid w:val="00576F1D"/>
    <w:rsid w:val="00593ED9"/>
    <w:rsid w:val="005A60FD"/>
    <w:rsid w:val="005A7457"/>
    <w:rsid w:val="005B473C"/>
    <w:rsid w:val="005D034E"/>
    <w:rsid w:val="005F5E67"/>
    <w:rsid w:val="005F72D2"/>
    <w:rsid w:val="005F78FF"/>
    <w:rsid w:val="00615DC5"/>
    <w:rsid w:val="0064741E"/>
    <w:rsid w:val="00647428"/>
    <w:rsid w:val="00652162"/>
    <w:rsid w:val="00670D69"/>
    <w:rsid w:val="00694BBF"/>
    <w:rsid w:val="006B398A"/>
    <w:rsid w:val="006E3BE2"/>
    <w:rsid w:val="0071273E"/>
    <w:rsid w:val="00721C57"/>
    <w:rsid w:val="0073291F"/>
    <w:rsid w:val="00734A30"/>
    <w:rsid w:val="0074167F"/>
    <w:rsid w:val="007447B7"/>
    <w:rsid w:val="007A71A1"/>
    <w:rsid w:val="007A770A"/>
    <w:rsid w:val="007D788D"/>
    <w:rsid w:val="00802E8B"/>
    <w:rsid w:val="008037B4"/>
    <w:rsid w:val="008063B9"/>
    <w:rsid w:val="0082377C"/>
    <w:rsid w:val="008253AC"/>
    <w:rsid w:val="00825DD1"/>
    <w:rsid w:val="00851CDF"/>
    <w:rsid w:val="008A410C"/>
    <w:rsid w:val="008C6508"/>
    <w:rsid w:val="008C7A6D"/>
    <w:rsid w:val="008E2210"/>
    <w:rsid w:val="008F4F05"/>
    <w:rsid w:val="008F6ADF"/>
    <w:rsid w:val="0092576E"/>
    <w:rsid w:val="0093782C"/>
    <w:rsid w:val="00946D9F"/>
    <w:rsid w:val="0096092D"/>
    <w:rsid w:val="00961015"/>
    <w:rsid w:val="009936AC"/>
    <w:rsid w:val="009B3B31"/>
    <w:rsid w:val="009C7101"/>
    <w:rsid w:val="009E501B"/>
    <w:rsid w:val="009E70AC"/>
    <w:rsid w:val="009F5F65"/>
    <w:rsid w:val="009F645F"/>
    <w:rsid w:val="00A01CA0"/>
    <w:rsid w:val="00A03889"/>
    <w:rsid w:val="00A04E35"/>
    <w:rsid w:val="00A22476"/>
    <w:rsid w:val="00A24285"/>
    <w:rsid w:val="00A33B38"/>
    <w:rsid w:val="00A4569E"/>
    <w:rsid w:val="00A550A6"/>
    <w:rsid w:val="00A61FA5"/>
    <w:rsid w:val="00A91049"/>
    <w:rsid w:val="00A96648"/>
    <w:rsid w:val="00AA4842"/>
    <w:rsid w:val="00AA7EA6"/>
    <w:rsid w:val="00AB6B97"/>
    <w:rsid w:val="00AC009F"/>
    <w:rsid w:val="00B11385"/>
    <w:rsid w:val="00B2055B"/>
    <w:rsid w:val="00B2114C"/>
    <w:rsid w:val="00B37A2C"/>
    <w:rsid w:val="00B37B05"/>
    <w:rsid w:val="00B42C30"/>
    <w:rsid w:val="00B818A9"/>
    <w:rsid w:val="00B82D8E"/>
    <w:rsid w:val="00B82FA2"/>
    <w:rsid w:val="00BA5CC5"/>
    <w:rsid w:val="00BC62A0"/>
    <w:rsid w:val="00BC72D1"/>
    <w:rsid w:val="00BD27FC"/>
    <w:rsid w:val="00BD4597"/>
    <w:rsid w:val="00BE18E9"/>
    <w:rsid w:val="00BE7C68"/>
    <w:rsid w:val="00BF6A93"/>
    <w:rsid w:val="00C15992"/>
    <w:rsid w:val="00C30D00"/>
    <w:rsid w:val="00C4000C"/>
    <w:rsid w:val="00C62C05"/>
    <w:rsid w:val="00C6400F"/>
    <w:rsid w:val="00C66C92"/>
    <w:rsid w:val="00C66F9D"/>
    <w:rsid w:val="00C74FD4"/>
    <w:rsid w:val="00C84F8B"/>
    <w:rsid w:val="00C9272D"/>
    <w:rsid w:val="00CD440B"/>
    <w:rsid w:val="00CF77DA"/>
    <w:rsid w:val="00D02B7E"/>
    <w:rsid w:val="00D17D04"/>
    <w:rsid w:val="00D217EE"/>
    <w:rsid w:val="00D241E8"/>
    <w:rsid w:val="00D32D6D"/>
    <w:rsid w:val="00D36F47"/>
    <w:rsid w:val="00D4006B"/>
    <w:rsid w:val="00D425F4"/>
    <w:rsid w:val="00D541E8"/>
    <w:rsid w:val="00D64AFA"/>
    <w:rsid w:val="00D747BD"/>
    <w:rsid w:val="00D87CB2"/>
    <w:rsid w:val="00D9021D"/>
    <w:rsid w:val="00DA459E"/>
    <w:rsid w:val="00DA5FDC"/>
    <w:rsid w:val="00DB3380"/>
    <w:rsid w:val="00DB7233"/>
    <w:rsid w:val="00DC68C9"/>
    <w:rsid w:val="00DD00C3"/>
    <w:rsid w:val="00DD3687"/>
    <w:rsid w:val="00DE210A"/>
    <w:rsid w:val="00E04919"/>
    <w:rsid w:val="00E17190"/>
    <w:rsid w:val="00E37E75"/>
    <w:rsid w:val="00E83514"/>
    <w:rsid w:val="00E83EE9"/>
    <w:rsid w:val="00EA325A"/>
    <w:rsid w:val="00EE0610"/>
    <w:rsid w:val="00EF1260"/>
    <w:rsid w:val="00EF3EBC"/>
    <w:rsid w:val="00F133DD"/>
    <w:rsid w:val="00F17FB8"/>
    <w:rsid w:val="00F320A4"/>
    <w:rsid w:val="00F40906"/>
    <w:rsid w:val="00F64B79"/>
    <w:rsid w:val="00F73478"/>
    <w:rsid w:val="00F76454"/>
    <w:rsid w:val="00F81B8A"/>
    <w:rsid w:val="00F92360"/>
    <w:rsid w:val="00F975D2"/>
    <w:rsid w:val="00FA4344"/>
    <w:rsid w:val="00FB30F9"/>
    <w:rsid w:val="00FC07DF"/>
    <w:rsid w:val="00FE1DBB"/>
    <w:rsid w:val="00FE1E9C"/>
    <w:rsid w:val="00FE33E6"/>
    <w:rsid w:val="00FE6574"/>
    <w:rsid w:val="00FF4915"/>
    <w:rsid w:val="00FF52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827278-6D39-49A9-8A91-277CB032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FA2"/>
  </w:style>
  <w:style w:type="paragraph" w:styleId="Heading1">
    <w:name w:val="heading 1"/>
    <w:basedOn w:val="Normal"/>
    <w:next w:val="Normal"/>
    <w:link w:val="Heading1Char"/>
    <w:uiPriority w:val="9"/>
    <w:qFormat/>
    <w:rsid w:val="00DB3380"/>
    <w:pPr>
      <w:spacing w:after="0"/>
      <w:contextualSpacing/>
      <w:jc w:val="center"/>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571AE5"/>
    <w:pPr>
      <w:spacing w:before="120" w:after="0"/>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DB3380"/>
    <w:pPr>
      <w:spacing w:before="200" w:after="0" w:line="271" w:lineRule="auto"/>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93782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3782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3782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3782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3782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3782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782C"/>
    <w:rPr>
      <w:color w:val="808080"/>
    </w:rPr>
  </w:style>
  <w:style w:type="paragraph" w:styleId="BalloonText">
    <w:name w:val="Balloon Text"/>
    <w:basedOn w:val="Normal"/>
    <w:link w:val="BalloonTextChar"/>
    <w:uiPriority w:val="99"/>
    <w:semiHidden/>
    <w:unhideWhenUsed/>
    <w:rsid w:val="00937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82C"/>
    <w:rPr>
      <w:rFonts w:ascii="Tahoma" w:hAnsi="Tahoma" w:cs="Tahoma"/>
      <w:sz w:val="16"/>
      <w:szCs w:val="16"/>
    </w:rPr>
  </w:style>
  <w:style w:type="paragraph" w:styleId="Title">
    <w:name w:val="Title"/>
    <w:basedOn w:val="Normal"/>
    <w:next w:val="Normal"/>
    <w:link w:val="TitleChar"/>
    <w:uiPriority w:val="10"/>
    <w:qFormat/>
    <w:rsid w:val="00063809"/>
    <w:pPr>
      <w:pBdr>
        <w:bottom w:val="single" w:sz="4" w:space="1" w:color="auto"/>
      </w:pBdr>
      <w:spacing w:after="240" w:line="240" w:lineRule="auto"/>
      <w:contextualSpacing/>
    </w:pPr>
    <w:rPr>
      <w:rFonts w:asciiTheme="majorHAnsi" w:eastAsiaTheme="majorEastAsia" w:hAnsiTheme="majorHAnsi" w:cstheme="majorBidi"/>
      <w:spacing w:val="5"/>
      <w:sz w:val="28"/>
      <w:szCs w:val="52"/>
    </w:rPr>
  </w:style>
  <w:style w:type="character" w:customStyle="1" w:styleId="TitleChar">
    <w:name w:val="Title Char"/>
    <w:basedOn w:val="DefaultParagraphFont"/>
    <w:link w:val="Title"/>
    <w:uiPriority w:val="10"/>
    <w:rsid w:val="00063809"/>
    <w:rPr>
      <w:rFonts w:asciiTheme="majorHAnsi" w:eastAsiaTheme="majorEastAsia" w:hAnsiTheme="majorHAnsi" w:cstheme="majorBidi"/>
      <w:spacing w:val="5"/>
      <w:sz w:val="28"/>
      <w:szCs w:val="52"/>
    </w:rPr>
  </w:style>
  <w:style w:type="character" w:customStyle="1" w:styleId="Heading2Char">
    <w:name w:val="Heading 2 Char"/>
    <w:basedOn w:val="DefaultParagraphFont"/>
    <w:link w:val="Heading2"/>
    <w:uiPriority w:val="9"/>
    <w:rsid w:val="00571AE5"/>
    <w:rPr>
      <w:rFonts w:asciiTheme="majorHAnsi" w:eastAsiaTheme="majorEastAsia" w:hAnsiTheme="majorHAnsi" w:cstheme="majorBidi"/>
      <w:b/>
      <w:bCs/>
      <w:sz w:val="24"/>
      <w:szCs w:val="26"/>
    </w:rPr>
  </w:style>
  <w:style w:type="character" w:customStyle="1" w:styleId="Heading1Char">
    <w:name w:val="Heading 1 Char"/>
    <w:basedOn w:val="DefaultParagraphFont"/>
    <w:link w:val="Heading1"/>
    <w:uiPriority w:val="9"/>
    <w:rsid w:val="00DB3380"/>
    <w:rPr>
      <w:rFonts w:asciiTheme="majorHAnsi" w:eastAsiaTheme="majorEastAsia" w:hAnsiTheme="majorHAnsi" w:cstheme="majorBidi"/>
      <w:b/>
      <w:bCs/>
      <w:sz w:val="24"/>
      <w:szCs w:val="28"/>
    </w:rPr>
  </w:style>
  <w:style w:type="character" w:customStyle="1" w:styleId="Heading3Char">
    <w:name w:val="Heading 3 Char"/>
    <w:basedOn w:val="DefaultParagraphFont"/>
    <w:link w:val="Heading3"/>
    <w:uiPriority w:val="9"/>
    <w:rsid w:val="00DB3380"/>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9378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3782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3782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3782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3782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3782C"/>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93782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3782C"/>
    <w:rPr>
      <w:rFonts w:asciiTheme="majorHAnsi" w:eastAsiaTheme="majorEastAsia" w:hAnsiTheme="majorHAnsi" w:cstheme="majorBidi"/>
      <w:i/>
      <w:iCs/>
      <w:spacing w:val="13"/>
      <w:sz w:val="24"/>
      <w:szCs w:val="24"/>
    </w:rPr>
  </w:style>
  <w:style w:type="character" w:styleId="Strong">
    <w:name w:val="Strong"/>
    <w:uiPriority w:val="22"/>
    <w:qFormat/>
    <w:rsid w:val="0093782C"/>
    <w:rPr>
      <w:b/>
      <w:bCs/>
    </w:rPr>
  </w:style>
  <w:style w:type="character" w:styleId="Emphasis">
    <w:name w:val="Emphasis"/>
    <w:uiPriority w:val="20"/>
    <w:qFormat/>
    <w:rsid w:val="0093782C"/>
    <w:rPr>
      <w:b/>
      <w:bCs/>
      <w:i/>
      <w:iCs/>
      <w:spacing w:val="10"/>
      <w:bdr w:val="none" w:sz="0" w:space="0" w:color="auto"/>
      <w:shd w:val="clear" w:color="auto" w:fill="auto"/>
    </w:rPr>
  </w:style>
  <w:style w:type="paragraph" w:styleId="NoSpacing">
    <w:name w:val="No Spacing"/>
    <w:basedOn w:val="Normal"/>
    <w:uiPriority w:val="1"/>
    <w:qFormat/>
    <w:rsid w:val="0093782C"/>
    <w:pPr>
      <w:spacing w:after="0" w:line="240" w:lineRule="auto"/>
    </w:pPr>
  </w:style>
  <w:style w:type="paragraph" w:styleId="ListParagraph">
    <w:name w:val="List Paragraph"/>
    <w:basedOn w:val="Normal"/>
    <w:uiPriority w:val="34"/>
    <w:qFormat/>
    <w:rsid w:val="0093782C"/>
    <w:pPr>
      <w:ind w:left="720"/>
      <w:contextualSpacing/>
    </w:pPr>
  </w:style>
  <w:style w:type="paragraph" w:styleId="Quote">
    <w:name w:val="Quote"/>
    <w:basedOn w:val="Normal"/>
    <w:next w:val="Normal"/>
    <w:link w:val="QuoteChar"/>
    <w:uiPriority w:val="29"/>
    <w:qFormat/>
    <w:rsid w:val="0093782C"/>
    <w:pPr>
      <w:spacing w:before="200" w:after="0"/>
      <w:ind w:left="360" w:right="360"/>
    </w:pPr>
    <w:rPr>
      <w:i/>
      <w:iCs/>
    </w:rPr>
  </w:style>
  <w:style w:type="character" w:customStyle="1" w:styleId="QuoteChar">
    <w:name w:val="Quote Char"/>
    <w:basedOn w:val="DefaultParagraphFont"/>
    <w:link w:val="Quote"/>
    <w:uiPriority w:val="29"/>
    <w:rsid w:val="0093782C"/>
    <w:rPr>
      <w:i/>
      <w:iCs/>
    </w:rPr>
  </w:style>
  <w:style w:type="paragraph" w:styleId="IntenseQuote">
    <w:name w:val="Intense Quote"/>
    <w:basedOn w:val="Normal"/>
    <w:next w:val="Normal"/>
    <w:link w:val="IntenseQuoteChar"/>
    <w:uiPriority w:val="30"/>
    <w:qFormat/>
    <w:rsid w:val="0093782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3782C"/>
    <w:rPr>
      <w:b/>
      <w:bCs/>
      <w:i/>
      <w:iCs/>
    </w:rPr>
  </w:style>
  <w:style w:type="character" w:styleId="SubtleEmphasis">
    <w:name w:val="Subtle Emphasis"/>
    <w:uiPriority w:val="19"/>
    <w:qFormat/>
    <w:rsid w:val="0093782C"/>
    <w:rPr>
      <w:i/>
      <w:iCs/>
    </w:rPr>
  </w:style>
  <w:style w:type="character" w:styleId="IntenseEmphasis">
    <w:name w:val="Intense Emphasis"/>
    <w:uiPriority w:val="21"/>
    <w:qFormat/>
    <w:rsid w:val="0093782C"/>
    <w:rPr>
      <w:b/>
      <w:bCs/>
    </w:rPr>
  </w:style>
  <w:style w:type="character" w:styleId="SubtleReference">
    <w:name w:val="Subtle Reference"/>
    <w:uiPriority w:val="31"/>
    <w:qFormat/>
    <w:rsid w:val="0093782C"/>
    <w:rPr>
      <w:smallCaps/>
    </w:rPr>
  </w:style>
  <w:style w:type="character" w:styleId="IntenseReference">
    <w:name w:val="Intense Reference"/>
    <w:uiPriority w:val="32"/>
    <w:qFormat/>
    <w:rsid w:val="0093782C"/>
    <w:rPr>
      <w:smallCaps/>
      <w:spacing w:val="5"/>
      <w:u w:val="single"/>
    </w:rPr>
  </w:style>
  <w:style w:type="character" w:styleId="BookTitle">
    <w:name w:val="Book Title"/>
    <w:uiPriority w:val="33"/>
    <w:qFormat/>
    <w:rsid w:val="0093782C"/>
    <w:rPr>
      <w:i/>
      <w:iCs/>
      <w:smallCaps/>
      <w:spacing w:val="5"/>
    </w:rPr>
  </w:style>
  <w:style w:type="paragraph" w:styleId="TOCHeading">
    <w:name w:val="TOC Heading"/>
    <w:basedOn w:val="Heading1"/>
    <w:next w:val="Normal"/>
    <w:uiPriority w:val="39"/>
    <w:semiHidden/>
    <w:unhideWhenUsed/>
    <w:qFormat/>
    <w:rsid w:val="0093782C"/>
    <w:pPr>
      <w:outlineLvl w:val="9"/>
    </w:pPr>
    <w:rPr>
      <w:lang w:bidi="en-US"/>
    </w:rPr>
  </w:style>
  <w:style w:type="table" w:styleId="TableGrid">
    <w:name w:val="Table Grid"/>
    <w:basedOn w:val="TableNormal"/>
    <w:uiPriority w:val="59"/>
    <w:rsid w:val="00383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4E35"/>
    <w:rPr>
      <w:color w:val="0000FF" w:themeColor="hyperlink"/>
      <w:u w:val="single"/>
    </w:rPr>
  </w:style>
  <w:style w:type="character" w:styleId="FollowedHyperlink">
    <w:name w:val="FollowedHyperlink"/>
    <w:basedOn w:val="DefaultParagraphFont"/>
    <w:uiPriority w:val="99"/>
    <w:semiHidden/>
    <w:unhideWhenUsed/>
    <w:rsid w:val="00A04E35"/>
    <w:rPr>
      <w:color w:val="800080" w:themeColor="followedHyperlink"/>
      <w:u w:val="single"/>
    </w:rPr>
  </w:style>
  <w:style w:type="paragraph" w:styleId="Header">
    <w:name w:val="header"/>
    <w:basedOn w:val="Normal"/>
    <w:link w:val="HeaderChar"/>
    <w:uiPriority w:val="99"/>
    <w:unhideWhenUsed/>
    <w:rsid w:val="00370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1F3"/>
  </w:style>
  <w:style w:type="paragraph" w:styleId="Footer">
    <w:name w:val="footer"/>
    <w:basedOn w:val="Normal"/>
    <w:link w:val="FooterChar"/>
    <w:uiPriority w:val="99"/>
    <w:unhideWhenUsed/>
    <w:rsid w:val="00370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1F3"/>
  </w:style>
  <w:style w:type="paragraph" w:customStyle="1" w:styleId="Heading1-smaller">
    <w:name w:val="Heading 1-smaller"/>
    <w:basedOn w:val="Heading1"/>
    <w:link w:val="Heading1-smallerChar"/>
    <w:qFormat/>
    <w:rsid w:val="000202B1"/>
    <w:pPr>
      <w:spacing w:before="120"/>
    </w:pPr>
    <w:rPr>
      <w:szCs w:val="24"/>
    </w:rPr>
  </w:style>
  <w:style w:type="paragraph" w:customStyle="1" w:styleId="Title-modified">
    <w:name w:val="Title-modified"/>
    <w:basedOn w:val="Heading1-smaller"/>
    <w:link w:val="Title-modifiedChar"/>
    <w:rsid w:val="000202B1"/>
    <w:pPr>
      <w:spacing w:before="0" w:line="240" w:lineRule="auto"/>
    </w:pPr>
  </w:style>
  <w:style w:type="character" w:customStyle="1" w:styleId="Heading1-smallerChar">
    <w:name w:val="Heading 1-smaller Char"/>
    <w:basedOn w:val="Heading1Char"/>
    <w:link w:val="Heading1-smaller"/>
    <w:rsid w:val="000202B1"/>
    <w:rPr>
      <w:rFonts w:asciiTheme="majorHAnsi" w:eastAsiaTheme="majorEastAsia" w:hAnsiTheme="majorHAnsi" w:cstheme="majorBidi"/>
      <w:b/>
      <w:bCs/>
      <w:sz w:val="24"/>
      <w:szCs w:val="24"/>
    </w:rPr>
  </w:style>
  <w:style w:type="paragraph" w:customStyle="1" w:styleId="ModifiedTitle">
    <w:name w:val="Modified Title"/>
    <w:basedOn w:val="Title"/>
    <w:link w:val="ModifiedTitleChar"/>
    <w:qFormat/>
    <w:rsid w:val="005F78FF"/>
    <w:pPr>
      <w:pBdr>
        <w:bottom w:val="none" w:sz="0" w:space="0" w:color="auto"/>
      </w:pBdr>
      <w:jc w:val="center"/>
    </w:pPr>
    <w:rPr>
      <w:b/>
      <w:sz w:val="24"/>
    </w:rPr>
  </w:style>
  <w:style w:type="character" w:customStyle="1" w:styleId="Title-modifiedChar">
    <w:name w:val="Title-modified Char"/>
    <w:basedOn w:val="Heading1-smallerChar"/>
    <w:link w:val="Title-modified"/>
    <w:rsid w:val="000202B1"/>
    <w:rPr>
      <w:rFonts w:asciiTheme="majorHAnsi" w:eastAsiaTheme="majorEastAsia" w:hAnsiTheme="majorHAnsi" w:cstheme="majorBidi"/>
      <w:b/>
      <w:bCs/>
      <w:sz w:val="24"/>
      <w:szCs w:val="24"/>
    </w:rPr>
  </w:style>
  <w:style w:type="character" w:customStyle="1" w:styleId="ModifiedTitleChar">
    <w:name w:val="Modified Title Char"/>
    <w:basedOn w:val="Title-modifiedChar"/>
    <w:link w:val="ModifiedTitle"/>
    <w:rsid w:val="005F78FF"/>
    <w:rPr>
      <w:rFonts w:asciiTheme="majorHAnsi" w:eastAsiaTheme="majorEastAsia" w:hAnsiTheme="majorHAnsi" w:cstheme="majorBidi"/>
      <w:b/>
      <w:bCs w:val="0"/>
      <w:spacing w:val="5"/>
      <w:sz w:val="24"/>
      <w:szCs w:val="52"/>
    </w:rPr>
  </w:style>
  <w:style w:type="character" w:customStyle="1" w:styleId="apple-converted-space">
    <w:name w:val="apple-converted-space"/>
    <w:basedOn w:val="DefaultParagraphFont"/>
    <w:rsid w:val="000F61F0"/>
  </w:style>
  <w:style w:type="character" w:customStyle="1" w:styleId="gi">
    <w:name w:val="gi"/>
    <w:basedOn w:val="DefaultParagraphFont"/>
    <w:rsid w:val="0036673B"/>
  </w:style>
  <w:style w:type="paragraph" w:customStyle="1" w:styleId="Heading2A">
    <w:name w:val="Heading 2 A"/>
    <w:next w:val="Normal"/>
    <w:rsid w:val="002A50DA"/>
    <w:pPr>
      <w:keepNext/>
      <w:keepLines/>
      <w:spacing w:before="120" w:after="0"/>
      <w:outlineLvl w:val="1"/>
    </w:pPr>
    <w:rPr>
      <w:rFonts w:ascii="Lucida Grande" w:eastAsia="ヒラギノ角ゴ Pro W3" w:hAnsi="Lucida Grande" w:cs="Times New Roman"/>
      <w:b/>
      <w:color w:val="000000"/>
      <w:sz w:val="24"/>
      <w:szCs w:val="20"/>
      <w:lang w:val="en-GB"/>
    </w:rPr>
  </w:style>
  <w:style w:type="numbering" w:customStyle="1" w:styleId="List1">
    <w:name w:val="List 1"/>
    <w:autoRedefine/>
    <w:rsid w:val="002A50DA"/>
  </w:style>
  <w:style w:type="paragraph" w:styleId="FootnoteText">
    <w:name w:val="footnote text"/>
    <w:basedOn w:val="Normal"/>
    <w:link w:val="FootnoteTextChar"/>
    <w:rsid w:val="002A50DA"/>
    <w:rPr>
      <w:rFonts w:ascii="Lucida Grande" w:eastAsia="ヒラギノ角ゴ Pro W3" w:hAnsi="Lucida Grande" w:cs="Times New Roman"/>
      <w:color w:val="000000"/>
      <w:sz w:val="24"/>
      <w:szCs w:val="24"/>
      <w:lang w:val="en-GB"/>
    </w:rPr>
  </w:style>
  <w:style w:type="character" w:customStyle="1" w:styleId="FootnoteTextChar">
    <w:name w:val="Footnote Text Char"/>
    <w:basedOn w:val="DefaultParagraphFont"/>
    <w:link w:val="FootnoteText"/>
    <w:rsid w:val="002A50DA"/>
    <w:rPr>
      <w:rFonts w:ascii="Lucida Grande" w:eastAsia="ヒラギノ角ゴ Pro W3" w:hAnsi="Lucida Grande" w:cs="Times New Roman"/>
      <w:color w:val="000000"/>
      <w:sz w:val="24"/>
      <w:szCs w:val="24"/>
      <w:lang w:val="en-GB"/>
    </w:rPr>
  </w:style>
  <w:style w:type="character" w:styleId="FootnoteReference">
    <w:name w:val="footnote reference"/>
    <w:basedOn w:val="DefaultParagraphFont"/>
    <w:rsid w:val="002A50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832659">
      <w:bodyDiv w:val="1"/>
      <w:marLeft w:val="0"/>
      <w:marRight w:val="0"/>
      <w:marTop w:val="0"/>
      <w:marBottom w:val="0"/>
      <w:divBdr>
        <w:top w:val="none" w:sz="0" w:space="0" w:color="auto"/>
        <w:left w:val="none" w:sz="0" w:space="0" w:color="auto"/>
        <w:bottom w:val="none" w:sz="0" w:space="0" w:color="auto"/>
        <w:right w:val="none" w:sz="0" w:space="0" w:color="auto"/>
      </w:divBdr>
      <w:divsChild>
        <w:div w:id="1344042416">
          <w:marLeft w:val="0"/>
          <w:marRight w:val="0"/>
          <w:marTop w:val="0"/>
          <w:marBottom w:val="0"/>
          <w:divBdr>
            <w:top w:val="none" w:sz="0" w:space="0" w:color="auto"/>
            <w:left w:val="none" w:sz="0" w:space="0" w:color="auto"/>
            <w:bottom w:val="none" w:sz="0" w:space="0" w:color="auto"/>
            <w:right w:val="none" w:sz="0" w:space="0" w:color="auto"/>
          </w:divBdr>
        </w:div>
      </w:divsChild>
    </w:div>
    <w:div w:id="388966734">
      <w:bodyDiv w:val="1"/>
      <w:marLeft w:val="0"/>
      <w:marRight w:val="0"/>
      <w:marTop w:val="0"/>
      <w:marBottom w:val="0"/>
      <w:divBdr>
        <w:top w:val="none" w:sz="0" w:space="0" w:color="auto"/>
        <w:left w:val="none" w:sz="0" w:space="0" w:color="auto"/>
        <w:bottom w:val="none" w:sz="0" w:space="0" w:color="auto"/>
        <w:right w:val="none" w:sz="0" w:space="0" w:color="auto"/>
      </w:divBdr>
      <w:divsChild>
        <w:div w:id="1358241024">
          <w:marLeft w:val="0"/>
          <w:marRight w:val="0"/>
          <w:marTop w:val="0"/>
          <w:marBottom w:val="0"/>
          <w:divBdr>
            <w:top w:val="none" w:sz="0" w:space="0" w:color="auto"/>
            <w:left w:val="none" w:sz="0" w:space="0" w:color="auto"/>
            <w:bottom w:val="none" w:sz="0" w:space="0" w:color="auto"/>
            <w:right w:val="none" w:sz="0" w:space="0" w:color="auto"/>
          </w:divBdr>
        </w:div>
      </w:divsChild>
    </w:div>
    <w:div w:id="1145394307">
      <w:bodyDiv w:val="1"/>
      <w:marLeft w:val="0"/>
      <w:marRight w:val="0"/>
      <w:marTop w:val="0"/>
      <w:marBottom w:val="0"/>
      <w:divBdr>
        <w:top w:val="none" w:sz="0" w:space="0" w:color="auto"/>
        <w:left w:val="none" w:sz="0" w:space="0" w:color="auto"/>
        <w:bottom w:val="none" w:sz="0" w:space="0" w:color="auto"/>
        <w:right w:val="none" w:sz="0" w:space="0" w:color="auto"/>
      </w:divBdr>
      <w:divsChild>
        <w:div w:id="1548176738">
          <w:marLeft w:val="0"/>
          <w:marRight w:val="0"/>
          <w:marTop w:val="0"/>
          <w:marBottom w:val="0"/>
          <w:divBdr>
            <w:top w:val="none" w:sz="0" w:space="0" w:color="auto"/>
            <w:left w:val="none" w:sz="0" w:space="0" w:color="auto"/>
            <w:bottom w:val="none" w:sz="0" w:space="0" w:color="auto"/>
            <w:right w:val="none" w:sz="0" w:space="0" w:color="auto"/>
          </w:divBdr>
        </w:div>
      </w:divsChild>
    </w:div>
    <w:div w:id="1568226355">
      <w:bodyDiv w:val="1"/>
      <w:marLeft w:val="0"/>
      <w:marRight w:val="0"/>
      <w:marTop w:val="0"/>
      <w:marBottom w:val="0"/>
      <w:divBdr>
        <w:top w:val="none" w:sz="0" w:space="0" w:color="auto"/>
        <w:left w:val="none" w:sz="0" w:space="0" w:color="auto"/>
        <w:bottom w:val="none" w:sz="0" w:space="0" w:color="auto"/>
        <w:right w:val="none" w:sz="0" w:space="0" w:color="auto"/>
      </w:divBdr>
      <w:divsChild>
        <w:div w:id="1662733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lccarson@uwaterloo.ca" TargetMode="External"/><Relationship Id="rId13" Type="http://schemas.openxmlformats.org/officeDocument/2006/relationships/hyperlink" Target="https://uwaterloo.ca/academic-integrity/" TargetMode="External"/><Relationship Id="rId18" Type="http://schemas.openxmlformats.org/officeDocument/2006/relationships/hyperlink" Target="https://uwaterloo.ca/secretariat-general-counsel/policies-procedures-guidelines/policy-70" TargetMode="External"/><Relationship Id="rId26" Type="http://schemas.openxmlformats.org/officeDocument/2006/relationships/hyperlink" Target="http://www.quest.uwaterloo.ca/undergraduate/dates.html" TargetMode="External"/><Relationship Id="rId3" Type="http://schemas.openxmlformats.org/officeDocument/2006/relationships/styles" Target="styles.xml"/><Relationship Id="rId21" Type="http://schemas.openxmlformats.org/officeDocument/2006/relationships/hyperlink" Target="mailto:reibach@uwaterloo.ca" TargetMode="External"/><Relationship Id="rId7" Type="http://schemas.openxmlformats.org/officeDocument/2006/relationships/endnotes" Target="endnotes.xml"/><Relationship Id="rId12" Type="http://schemas.openxmlformats.org/officeDocument/2006/relationships/hyperlink" Target="https://uwaterloo.ca/information-systems-technology/about/policies-standards-and-guidelines/email/statement-official-student-email-address" TargetMode="External"/><Relationship Id="rId17" Type="http://schemas.openxmlformats.org/officeDocument/2006/relationships/hyperlink" Target="mailto:reibach@uwaterloo.ca" TargetMode="External"/><Relationship Id="rId25" Type="http://schemas.openxmlformats.org/officeDocument/2006/relationships/hyperlink" Target="https://uwaterloo.ca/research-experiences-group/participants" TargetMode="External"/><Relationship Id="rId2" Type="http://schemas.openxmlformats.org/officeDocument/2006/relationships/numbering" Target="numbering.xml"/><Relationship Id="rId16" Type="http://schemas.openxmlformats.org/officeDocument/2006/relationships/hyperlink" Target="https:/uwaterloo.ca/secretariat-general-counsel/policies-procedures-guidelines/guidelines/guidelines-assessment-penalties" TargetMode="External"/><Relationship Id="rId20" Type="http://schemas.openxmlformats.org/officeDocument/2006/relationships/hyperlink" Target="https://uwaterloo.ca/secretariat-general-counsel/policies-procedures-guidelines/policy-7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wl.english.purdue.edu/owl/resource/560/01/" TargetMode="External"/><Relationship Id="rId24" Type="http://schemas.openxmlformats.org/officeDocument/2006/relationships/hyperlink" Target="https://uwaterloo.ca/health-services/student-medical-clinic/services/verification-illness" TargetMode="External"/><Relationship Id="rId5" Type="http://schemas.openxmlformats.org/officeDocument/2006/relationships/webSettings" Target="webSettings.xml"/><Relationship Id="rId15" Type="http://schemas.openxmlformats.org/officeDocument/2006/relationships/hyperlink" Target="https://uwaterloo.ca/secretariat-general-counsel/policies-procedures-guidelines/policy-71" TargetMode="External"/><Relationship Id="rId23" Type="http://schemas.openxmlformats.org/officeDocument/2006/relationships/hyperlink" Target="https://uwaterloo.ca/disability-services/" TargetMode="External"/><Relationship Id="rId28" Type="http://schemas.openxmlformats.org/officeDocument/2006/relationships/fontTable" Target="fontTable.xml"/><Relationship Id="rId10" Type="http://schemas.openxmlformats.org/officeDocument/2006/relationships/hyperlink" Target="http://www.apastyle.org/apa-style-help.aspx" TargetMode="External"/><Relationship Id="rId19" Type="http://schemas.openxmlformats.org/officeDocument/2006/relationships/hyperlink" Target="https://uwaterloo.ca/secretariat-general-counsel/policies-procedures-guidelines/policy-72" TargetMode="External"/><Relationship Id="rId4" Type="http://schemas.openxmlformats.org/officeDocument/2006/relationships/settings" Target="settings.xml"/><Relationship Id="rId9" Type="http://schemas.openxmlformats.org/officeDocument/2006/relationships/hyperlink" Target="http://sites.sinauer.com/wolfe4e/" TargetMode="External"/><Relationship Id="rId14" Type="http://schemas.openxmlformats.org/officeDocument/2006/relationships/hyperlink" Target="https://uwaterloo.ca/arts/current-undergraduates/student-support/ethical-behaviour" TargetMode="External"/><Relationship Id="rId22" Type="http://schemas.openxmlformats.org/officeDocument/2006/relationships/hyperlink" Target="https://uwaterloo.ca/secretariat-general-counsel/policies-procedures-guidelines/policy-72"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5DB6E-040C-42BA-AAFA-1951B85AE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744</TotalTime>
  <Pages>9</Pages>
  <Words>3518</Words>
  <Characters>20059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PSYCH 306 Syllabus</vt:lpstr>
    </vt:vector>
  </TitlesOfParts>
  <Company>University of Waterloo</Company>
  <LinksUpToDate>false</LinksUpToDate>
  <CharactersWithSpaces>23530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 306 Syllabus</dc:title>
  <dc:creator>Cook, Sarah Elizabeth</dc:creator>
  <cp:lastModifiedBy>Linda Carson</cp:lastModifiedBy>
  <cp:revision>9</cp:revision>
  <cp:lastPrinted>2015-05-01T14:33:00Z</cp:lastPrinted>
  <dcterms:created xsi:type="dcterms:W3CDTF">2016-04-29T17:51:00Z</dcterms:created>
  <dcterms:modified xsi:type="dcterms:W3CDTF">2016-05-02T19:53:00Z</dcterms:modified>
</cp:coreProperties>
</file>