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0CC80" w14:textId="68224B55" w:rsidR="00CE7553" w:rsidRDefault="00E4384C" w:rsidP="009A224C">
      <w:pPr>
        <w:pStyle w:val="Heading1"/>
        <w:rPr>
          <w:rFonts w:asciiTheme="minorHAnsi" w:hAnsiTheme="minorHAnsi" w:cstheme="minorHAnsi"/>
        </w:rPr>
      </w:pPr>
      <w:r>
        <w:rPr>
          <w:rFonts w:asciiTheme="minorHAnsi" w:hAnsiTheme="minorHAnsi" w:cstheme="minorHAnsi"/>
        </w:rPr>
        <w:t xml:space="preserve">SUSM </w:t>
      </w:r>
      <w:r w:rsidR="00BC003B">
        <w:rPr>
          <w:rFonts w:asciiTheme="minorHAnsi" w:hAnsiTheme="minorHAnsi" w:cstheme="minorHAnsi"/>
        </w:rPr>
        <w:t>603</w:t>
      </w:r>
      <w:r w:rsidR="00DB2454">
        <w:rPr>
          <w:rFonts w:asciiTheme="minorHAnsi" w:hAnsiTheme="minorHAnsi" w:cstheme="minorHAnsi"/>
        </w:rPr>
        <w:t xml:space="preserve"> – </w:t>
      </w:r>
      <w:r w:rsidR="007B62B1">
        <w:rPr>
          <w:rFonts w:asciiTheme="minorHAnsi" w:hAnsiTheme="minorHAnsi" w:cstheme="minorHAnsi"/>
        </w:rPr>
        <w:t xml:space="preserve">Research Methods – </w:t>
      </w:r>
      <w:r w:rsidR="00B953E6">
        <w:rPr>
          <w:rFonts w:asciiTheme="minorHAnsi" w:hAnsiTheme="minorHAnsi" w:cstheme="minorHAnsi"/>
        </w:rPr>
        <w:t>Winter 202</w:t>
      </w:r>
      <w:r w:rsidR="00102501">
        <w:rPr>
          <w:rFonts w:asciiTheme="minorHAnsi" w:hAnsiTheme="minorHAnsi" w:cstheme="minorHAnsi"/>
        </w:rPr>
        <w:t>1</w:t>
      </w:r>
    </w:p>
    <w:p w14:paraId="5B2D5A11" w14:textId="77777777" w:rsidR="00FF60AB" w:rsidRPr="00CE7553" w:rsidRDefault="00FF60AB" w:rsidP="00FF60AB">
      <w:pPr>
        <w:spacing w:after="0"/>
        <w:rPr>
          <w:lang w:val="en-US"/>
        </w:rPr>
        <w:sectPr w:rsidR="00FF60AB" w:rsidRPr="00CE7553" w:rsidSect="00954F9D">
          <w:pgSz w:w="12240" w:h="15840"/>
          <w:pgMar w:top="1440" w:right="1440" w:bottom="1440" w:left="1440" w:header="708" w:footer="708" w:gutter="0"/>
          <w:cols w:space="708"/>
          <w:docGrid w:linePitch="360"/>
        </w:sectPr>
      </w:pPr>
    </w:p>
    <w:p w14:paraId="745E6082" w14:textId="0DC8A502" w:rsidR="007B62B1" w:rsidRDefault="007B62B1" w:rsidP="009C3BC8">
      <w:pPr>
        <w:spacing w:after="0" w:line="240" w:lineRule="auto"/>
      </w:pPr>
      <w:r>
        <w:rPr>
          <w:rStyle w:val="Heading3Char"/>
          <w:rFonts w:asciiTheme="minorHAnsi" w:eastAsiaTheme="minorEastAsia" w:hAnsiTheme="minorHAnsi" w:cstheme="minorBidi"/>
        </w:rPr>
        <w:t xml:space="preserve">Course </w:t>
      </w:r>
      <w:r w:rsidR="6AC5BDE3" w:rsidRPr="6AC5BDE3">
        <w:rPr>
          <w:rStyle w:val="Heading3Char"/>
          <w:rFonts w:asciiTheme="minorHAnsi" w:eastAsiaTheme="minorEastAsia" w:hAnsiTheme="minorHAnsi" w:cstheme="minorBidi"/>
        </w:rPr>
        <w:t xml:space="preserve">Instructor: </w:t>
      </w:r>
      <w:r>
        <w:rPr>
          <w:rStyle w:val="Heading3Char"/>
          <w:rFonts w:asciiTheme="minorHAnsi" w:eastAsiaTheme="minorEastAsia" w:hAnsiTheme="minorHAnsi" w:cstheme="minorBidi"/>
        </w:rPr>
        <w:tab/>
      </w:r>
      <w:r w:rsidR="00B953E6" w:rsidRPr="00B953E6">
        <w:rPr>
          <w:bCs/>
        </w:rPr>
        <w:t>Prof.</w:t>
      </w:r>
      <w:r w:rsidR="00B953E6">
        <w:rPr>
          <w:rStyle w:val="Heading3Char"/>
          <w:rFonts w:asciiTheme="minorHAnsi" w:eastAsiaTheme="minorEastAsia" w:hAnsiTheme="minorHAnsi" w:cstheme="minorBidi"/>
        </w:rPr>
        <w:t xml:space="preserve"> </w:t>
      </w:r>
      <w:r w:rsidR="6AC5BDE3">
        <w:t xml:space="preserve">Juan Moreno-Cruz </w:t>
      </w:r>
      <w:r w:rsidR="00BC003B">
        <w:tab/>
      </w:r>
      <w:hyperlink r:id="rId6" w:history="1">
        <w:r w:rsidR="00BC003B" w:rsidRPr="00E729B8">
          <w:rPr>
            <w:rStyle w:val="Hyperlink"/>
          </w:rPr>
          <w:t>juan.moreno-cruz@uwaterloo.ca</w:t>
        </w:r>
      </w:hyperlink>
    </w:p>
    <w:p w14:paraId="4BE3488E" w14:textId="77777777" w:rsidR="007B62B1" w:rsidRDefault="007B62B1" w:rsidP="009C3BC8">
      <w:pPr>
        <w:spacing w:after="0" w:line="240" w:lineRule="auto"/>
      </w:pPr>
    </w:p>
    <w:p w14:paraId="75E5128B" w14:textId="0F08AC02" w:rsidR="00FF60AB" w:rsidRPr="00BC003B" w:rsidRDefault="6AC5BDE3" w:rsidP="00BC003B">
      <w:pPr>
        <w:spacing w:after="0" w:line="240" w:lineRule="auto"/>
        <w:rPr>
          <w:rFonts w:eastAsiaTheme="majorEastAsia" w:cstheme="minorHAnsi"/>
          <w:b/>
          <w:bCs/>
          <w:color w:val="4F81BD" w:themeColor="accent1"/>
        </w:rPr>
      </w:pPr>
      <w:r w:rsidRPr="007B62B1">
        <w:rPr>
          <w:rStyle w:val="Heading3Char"/>
          <w:rFonts w:asciiTheme="minorHAnsi" w:eastAsiaTheme="minorEastAsia" w:hAnsiTheme="minorHAnsi" w:cstheme="minorBidi"/>
        </w:rPr>
        <w:t xml:space="preserve">Office Hours: </w:t>
      </w:r>
      <w:r w:rsidR="007B62B1" w:rsidRPr="007B62B1">
        <w:rPr>
          <w:bCs/>
        </w:rPr>
        <w:t>After</w:t>
      </w:r>
      <w:r w:rsidR="007B62B1" w:rsidRPr="007B62B1">
        <w:t xml:space="preserve"> class and</w:t>
      </w:r>
      <w:r w:rsidR="007B62B1">
        <w:t xml:space="preserve"> </w:t>
      </w:r>
      <w:r>
        <w:t>by appointment</w:t>
      </w:r>
      <w:r w:rsidR="00BC003B">
        <w:tab/>
      </w:r>
      <w:r w:rsidR="00BC003B">
        <w:tab/>
      </w:r>
      <w:r w:rsidRPr="6AC5BDE3">
        <w:rPr>
          <w:rStyle w:val="Heading3Char"/>
          <w:rFonts w:asciiTheme="minorHAnsi" w:eastAsiaTheme="minorEastAsia" w:hAnsiTheme="minorHAnsi" w:cstheme="minorBidi"/>
        </w:rPr>
        <w:t>Class Meetings:</w:t>
      </w:r>
      <w:r w:rsidRPr="6AC5BDE3">
        <w:rPr>
          <w:rFonts w:eastAsiaTheme="minorEastAsia"/>
        </w:rPr>
        <w:t xml:space="preserve"> </w:t>
      </w:r>
      <w:r w:rsidR="00102501">
        <w:rPr>
          <w:rFonts w:eastAsiaTheme="minorEastAsia"/>
        </w:rPr>
        <w:t>TBA</w:t>
      </w:r>
    </w:p>
    <w:p w14:paraId="533B69BB" w14:textId="5DE066D3" w:rsidR="6AC5BDE3" w:rsidRDefault="6AC5BDE3" w:rsidP="6AC5BDE3">
      <w:pPr>
        <w:spacing w:after="0" w:line="240" w:lineRule="auto"/>
        <w:rPr>
          <w:rStyle w:val="Heading3Char"/>
          <w:rFonts w:asciiTheme="minorHAnsi" w:eastAsiaTheme="minorEastAsia" w:hAnsiTheme="minorHAnsi" w:cstheme="minorBidi"/>
        </w:rPr>
      </w:pPr>
    </w:p>
    <w:p w14:paraId="72B91033" w14:textId="29BA6A79" w:rsidR="6AC5BDE3" w:rsidRPr="004253F0" w:rsidRDefault="6AC5BDE3" w:rsidP="004253F0">
      <w:pPr>
        <w:rPr>
          <w:rStyle w:val="Heading3Char"/>
          <w:rFonts w:ascii="Times New Roman" w:eastAsia="Times New Roman" w:hAnsi="Times New Roman" w:cs="Times New Roman"/>
          <w:b w:val="0"/>
          <w:bCs w:val="0"/>
          <w:color w:val="auto"/>
          <w:sz w:val="24"/>
          <w:szCs w:val="24"/>
          <w:lang w:val="en-US"/>
        </w:rPr>
      </w:pPr>
      <w:r w:rsidRPr="6AC5BDE3">
        <w:rPr>
          <w:rStyle w:val="Heading3Char"/>
          <w:rFonts w:asciiTheme="minorHAnsi" w:eastAsiaTheme="minorEastAsia" w:hAnsiTheme="minorHAnsi" w:cstheme="minorBidi"/>
        </w:rPr>
        <w:t>Course Description:</w:t>
      </w:r>
      <w:r w:rsidRPr="6AC5BDE3">
        <w:rPr>
          <w:rFonts w:eastAsiaTheme="minorEastAsia"/>
        </w:rPr>
        <w:t xml:space="preserve"> </w:t>
      </w:r>
      <w:r w:rsidR="00F419D3" w:rsidRPr="004253F0">
        <w:rPr>
          <w:rFonts w:eastAsiaTheme="minorEastAsia"/>
        </w:rPr>
        <w:t xml:space="preserve">This course lays the foundations of relevant empirical research in the social and environmental sciences. It deals with the assumptions and the logic underlying social research. It also covers some of the tools available for doing research, but not in detail.  Students </w:t>
      </w:r>
      <w:r w:rsidR="004253F0">
        <w:rPr>
          <w:rFonts w:eastAsiaTheme="minorEastAsia"/>
        </w:rPr>
        <w:t>develop their own research projects and learn to evaluate empirical research.</w:t>
      </w:r>
    </w:p>
    <w:p w14:paraId="5AEC92E3" w14:textId="7A80099D" w:rsidR="00FF60AB" w:rsidRDefault="6AC5BDE3" w:rsidP="00B259CF">
      <w:pPr>
        <w:spacing w:after="0" w:line="240" w:lineRule="auto"/>
        <w:rPr>
          <w:rFonts w:eastAsiaTheme="minorEastAsia"/>
        </w:rPr>
      </w:pPr>
      <w:r w:rsidRPr="6AC5BDE3">
        <w:rPr>
          <w:rStyle w:val="Heading3Char"/>
          <w:rFonts w:asciiTheme="minorHAnsi" w:eastAsiaTheme="minorEastAsia" w:hAnsiTheme="minorHAnsi" w:cstheme="minorBidi"/>
        </w:rPr>
        <w:t>Course Main Goal:</w:t>
      </w:r>
      <w:r w:rsidRPr="6AC5BDE3">
        <w:rPr>
          <w:rFonts w:eastAsiaTheme="minorEastAsia"/>
        </w:rPr>
        <w:t xml:space="preserve">  When </w:t>
      </w:r>
      <w:r w:rsidR="004253F0">
        <w:rPr>
          <w:rFonts w:eastAsiaTheme="minorEastAsia"/>
        </w:rPr>
        <w:t>students are done with this course, they</w:t>
      </w:r>
      <w:r w:rsidRPr="6AC5BDE3">
        <w:rPr>
          <w:rFonts w:eastAsiaTheme="minorEastAsia"/>
        </w:rPr>
        <w:t xml:space="preserve"> should be able to plan and execute </w:t>
      </w:r>
      <w:r w:rsidR="004253F0">
        <w:rPr>
          <w:rFonts w:eastAsiaTheme="minorEastAsia"/>
        </w:rPr>
        <w:t>their</w:t>
      </w:r>
      <w:r w:rsidRPr="6AC5BDE3">
        <w:rPr>
          <w:rFonts w:eastAsiaTheme="minorEastAsia"/>
        </w:rPr>
        <w:t xml:space="preserve"> own </w:t>
      </w:r>
      <w:r w:rsidR="004253F0">
        <w:rPr>
          <w:rFonts w:eastAsiaTheme="minorEastAsia"/>
        </w:rPr>
        <w:t>research</w:t>
      </w:r>
      <w:r w:rsidRPr="6AC5BDE3">
        <w:rPr>
          <w:rFonts w:eastAsiaTheme="minorEastAsia"/>
        </w:rPr>
        <w:t xml:space="preserve"> projects.</w:t>
      </w:r>
      <w:r w:rsidR="00CF2007">
        <w:rPr>
          <w:rFonts w:eastAsiaTheme="minorEastAsia"/>
        </w:rPr>
        <w:t xml:space="preserve"> To achieve this, students will be able to:</w:t>
      </w:r>
    </w:p>
    <w:p w14:paraId="34EED29E" w14:textId="77777777" w:rsidR="00CF2007" w:rsidRPr="00CF2007" w:rsidRDefault="00CF2007" w:rsidP="00CF2007">
      <w:pPr>
        <w:pStyle w:val="ListParagraph"/>
        <w:numPr>
          <w:ilvl w:val="0"/>
          <w:numId w:val="15"/>
        </w:numPr>
        <w:spacing w:after="0" w:line="240" w:lineRule="auto"/>
        <w:ind w:left="360"/>
        <w:rPr>
          <w:rFonts w:cstheme="minorHAnsi"/>
          <w:lang w:val="en-US"/>
        </w:rPr>
      </w:pPr>
      <w:r w:rsidRPr="00CF2007">
        <w:rPr>
          <w:rFonts w:cstheme="minorHAnsi"/>
          <w:lang w:val="en-US"/>
        </w:rPr>
        <w:t>Describe the conceptual aspects of research methods</w:t>
      </w:r>
    </w:p>
    <w:p w14:paraId="4912B98F" w14:textId="77777777" w:rsidR="00CF2007" w:rsidRPr="00CF2007" w:rsidRDefault="00CF2007" w:rsidP="00CF2007">
      <w:pPr>
        <w:pStyle w:val="ListParagraph"/>
        <w:numPr>
          <w:ilvl w:val="0"/>
          <w:numId w:val="15"/>
        </w:numPr>
        <w:spacing w:after="0" w:line="240" w:lineRule="auto"/>
        <w:ind w:left="360"/>
        <w:rPr>
          <w:rFonts w:cstheme="minorHAnsi"/>
          <w:lang w:val="en-US"/>
        </w:rPr>
      </w:pPr>
      <w:r w:rsidRPr="00CF2007">
        <w:rPr>
          <w:rFonts w:cstheme="minorHAnsi"/>
          <w:lang w:val="en-US"/>
        </w:rPr>
        <w:t>Describe the process of conducting a literature review</w:t>
      </w:r>
    </w:p>
    <w:p w14:paraId="6E658BB2" w14:textId="77777777" w:rsidR="00CF2007" w:rsidRPr="00CF2007" w:rsidRDefault="00CF2007" w:rsidP="00CF2007">
      <w:pPr>
        <w:pStyle w:val="ListParagraph"/>
        <w:numPr>
          <w:ilvl w:val="0"/>
          <w:numId w:val="15"/>
        </w:numPr>
        <w:spacing w:after="0" w:line="240" w:lineRule="auto"/>
        <w:ind w:left="360"/>
        <w:rPr>
          <w:rFonts w:cstheme="minorHAnsi"/>
          <w:lang w:val="en-US"/>
        </w:rPr>
      </w:pPr>
      <w:r w:rsidRPr="00CF2007">
        <w:rPr>
          <w:rFonts w:cstheme="minorHAnsi"/>
          <w:lang w:val="en-US"/>
        </w:rPr>
        <w:t>Compare and contrast the use of theory in qualitative, quantitative, and mixed methods research</w:t>
      </w:r>
    </w:p>
    <w:p w14:paraId="48AD2952" w14:textId="77777777" w:rsidR="00CF2007" w:rsidRPr="00CF2007" w:rsidRDefault="00CF2007" w:rsidP="00CF2007">
      <w:pPr>
        <w:pStyle w:val="ListParagraph"/>
        <w:numPr>
          <w:ilvl w:val="0"/>
          <w:numId w:val="15"/>
        </w:numPr>
        <w:spacing w:after="0" w:line="240" w:lineRule="auto"/>
        <w:ind w:left="360"/>
        <w:rPr>
          <w:rFonts w:cstheme="minorHAnsi"/>
          <w:lang w:val="en-US"/>
        </w:rPr>
      </w:pPr>
      <w:r w:rsidRPr="00CF2007">
        <w:rPr>
          <w:rFonts w:cstheme="minorHAnsi"/>
          <w:lang w:val="en-US"/>
        </w:rPr>
        <w:t>Recognize the elements of an introduction to a research study</w:t>
      </w:r>
    </w:p>
    <w:p w14:paraId="3616F9CB" w14:textId="77777777" w:rsidR="00CF2007" w:rsidRPr="00CF2007" w:rsidRDefault="00CF2007" w:rsidP="00CF2007">
      <w:pPr>
        <w:pStyle w:val="ListParagraph"/>
        <w:numPr>
          <w:ilvl w:val="0"/>
          <w:numId w:val="15"/>
        </w:numPr>
        <w:spacing w:after="0" w:line="240" w:lineRule="auto"/>
        <w:ind w:left="360"/>
        <w:rPr>
          <w:rFonts w:cstheme="minorHAnsi"/>
          <w:lang w:val="en-US"/>
        </w:rPr>
      </w:pPr>
      <w:r w:rsidRPr="00CF2007">
        <w:rPr>
          <w:rFonts w:cstheme="minorHAnsi"/>
          <w:lang w:val="en-US"/>
        </w:rPr>
        <w:t>Draft a purpose statement</w:t>
      </w:r>
    </w:p>
    <w:p w14:paraId="2A79B3C5" w14:textId="77777777" w:rsidR="00CF2007" w:rsidRPr="00CF2007" w:rsidRDefault="00CF2007" w:rsidP="00CF2007">
      <w:pPr>
        <w:pStyle w:val="ListParagraph"/>
        <w:numPr>
          <w:ilvl w:val="0"/>
          <w:numId w:val="15"/>
        </w:numPr>
        <w:spacing w:after="0" w:line="240" w:lineRule="auto"/>
        <w:ind w:left="360"/>
        <w:rPr>
          <w:rFonts w:cstheme="minorHAnsi"/>
          <w:lang w:val="en-US"/>
        </w:rPr>
      </w:pPr>
      <w:r w:rsidRPr="00CF2007">
        <w:rPr>
          <w:rFonts w:cstheme="minorHAnsi"/>
          <w:lang w:val="en-US"/>
        </w:rPr>
        <w:t>Draft research questions and hypotheses</w:t>
      </w:r>
    </w:p>
    <w:p w14:paraId="69D48E13" w14:textId="77777777" w:rsidR="00CF2007" w:rsidRPr="00CF2007" w:rsidRDefault="00CF2007" w:rsidP="00CF2007">
      <w:pPr>
        <w:pStyle w:val="ListParagraph"/>
        <w:numPr>
          <w:ilvl w:val="0"/>
          <w:numId w:val="15"/>
        </w:numPr>
        <w:spacing w:after="0" w:line="240" w:lineRule="auto"/>
        <w:ind w:left="360"/>
        <w:rPr>
          <w:rFonts w:cstheme="minorHAnsi"/>
          <w:lang w:val="en-US"/>
        </w:rPr>
      </w:pPr>
      <w:r w:rsidRPr="00CF2007">
        <w:rPr>
          <w:rFonts w:cstheme="minorHAnsi"/>
          <w:lang w:val="en-US"/>
        </w:rPr>
        <w:t>Identify ethical concerns to anticipate in research</w:t>
      </w:r>
    </w:p>
    <w:p w14:paraId="1A5B6EA8" w14:textId="77777777" w:rsidR="00CF2007" w:rsidRPr="00CF2007" w:rsidRDefault="00CF2007" w:rsidP="00CF2007">
      <w:pPr>
        <w:pStyle w:val="ListParagraph"/>
        <w:numPr>
          <w:ilvl w:val="0"/>
          <w:numId w:val="15"/>
        </w:numPr>
        <w:spacing w:after="0" w:line="240" w:lineRule="auto"/>
        <w:ind w:left="360"/>
        <w:rPr>
          <w:rFonts w:cstheme="minorHAnsi"/>
          <w:lang w:val="en-US"/>
        </w:rPr>
      </w:pPr>
      <w:r w:rsidRPr="00CF2007">
        <w:rPr>
          <w:rFonts w:cstheme="minorHAnsi"/>
          <w:lang w:val="en-US"/>
        </w:rPr>
        <w:t>Integrate knowledge of qualitative, quantitative, and mixed methods approaches into developing a research design</w:t>
      </w:r>
    </w:p>
    <w:p w14:paraId="16041037" w14:textId="77777777" w:rsidR="00CF2007" w:rsidRDefault="00CF2007" w:rsidP="00B259CF">
      <w:pPr>
        <w:spacing w:after="0" w:line="240" w:lineRule="auto"/>
        <w:rPr>
          <w:rFonts w:cstheme="minorHAnsi"/>
        </w:rPr>
      </w:pPr>
    </w:p>
    <w:p w14:paraId="1EB5BF98" w14:textId="5C3BF1E1" w:rsidR="00964BCE" w:rsidRPr="00964BCE" w:rsidRDefault="00964BCE" w:rsidP="00964BCE">
      <w:pPr>
        <w:spacing w:line="360" w:lineRule="auto"/>
        <w:rPr>
          <w:rFonts w:eastAsiaTheme="minorEastAsia"/>
          <w:bCs/>
          <w:color w:val="4F81BD" w:themeColor="accent1"/>
        </w:rPr>
      </w:pPr>
      <w:r w:rsidRPr="00964BCE">
        <w:rPr>
          <w:rStyle w:val="Heading3Char"/>
          <w:rFonts w:asciiTheme="minorHAnsi" w:eastAsiaTheme="minorEastAsia" w:hAnsiTheme="minorHAnsi" w:cstheme="minorBidi"/>
          <w:b w:val="0"/>
        </w:rPr>
        <w:t>Expectations</w:t>
      </w:r>
      <w:r>
        <w:rPr>
          <w:rStyle w:val="Heading3Char"/>
          <w:rFonts w:asciiTheme="minorHAnsi" w:eastAsiaTheme="minorEastAsia" w:hAnsiTheme="minorHAnsi" w:cstheme="minorBidi"/>
          <w:b w:val="0"/>
        </w:rPr>
        <w:t xml:space="preserve">: </w:t>
      </w:r>
      <w:r w:rsidRPr="00964BCE">
        <w:rPr>
          <w:rFonts w:eastAsiaTheme="minorEastAsia"/>
        </w:rPr>
        <w:t>In order to gain maximum benefits from this course, you should</w:t>
      </w:r>
    </w:p>
    <w:p w14:paraId="3D83EB7B" w14:textId="77777777" w:rsidR="00964BCE" w:rsidRPr="00964BCE" w:rsidRDefault="00964BCE" w:rsidP="00964BCE">
      <w:pPr>
        <w:spacing w:after="0" w:line="240" w:lineRule="auto"/>
        <w:ind w:left="1080" w:hanging="360"/>
        <w:rPr>
          <w:rFonts w:eastAsiaTheme="minorEastAsia"/>
        </w:rPr>
      </w:pPr>
      <w:r w:rsidRPr="00964BCE">
        <w:rPr>
          <w:rFonts w:eastAsiaTheme="minorEastAsia"/>
        </w:rPr>
        <w:t>1. Participate fully in class by</w:t>
      </w:r>
    </w:p>
    <w:p w14:paraId="08EDAF8B" w14:textId="77777777" w:rsidR="00964BCE" w:rsidRPr="00964BCE" w:rsidRDefault="00964BCE" w:rsidP="00964BCE">
      <w:pPr>
        <w:numPr>
          <w:ilvl w:val="1"/>
          <w:numId w:val="17"/>
        </w:numPr>
        <w:spacing w:after="0" w:line="240" w:lineRule="auto"/>
        <w:rPr>
          <w:rFonts w:eastAsiaTheme="minorEastAsia"/>
        </w:rPr>
      </w:pPr>
      <w:r w:rsidRPr="00964BCE">
        <w:rPr>
          <w:rFonts w:eastAsiaTheme="minorEastAsia"/>
        </w:rPr>
        <w:t>reading assigned material prior to class sessions</w:t>
      </w:r>
    </w:p>
    <w:p w14:paraId="21742384" w14:textId="1C404466" w:rsidR="00964BCE" w:rsidRPr="00964BCE" w:rsidRDefault="00C17C37" w:rsidP="00964BCE">
      <w:pPr>
        <w:numPr>
          <w:ilvl w:val="1"/>
          <w:numId w:val="17"/>
        </w:numPr>
        <w:spacing w:after="0" w:line="240" w:lineRule="auto"/>
        <w:rPr>
          <w:rFonts w:eastAsiaTheme="minorEastAsia"/>
        </w:rPr>
      </w:pPr>
      <w:r>
        <w:rPr>
          <w:rFonts w:eastAsiaTheme="minorEastAsia"/>
        </w:rPr>
        <w:t>always attending class</w:t>
      </w:r>
    </w:p>
    <w:p w14:paraId="7F834562" w14:textId="77777777" w:rsidR="00964BCE" w:rsidRPr="00964BCE" w:rsidRDefault="00964BCE" w:rsidP="00964BCE">
      <w:pPr>
        <w:numPr>
          <w:ilvl w:val="1"/>
          <w:numId w:val="17"/>
        </w:numPr>
        <w:spacing w:after="0" w:line="240" w:lineRule="auto"/>
        <w:rPr>
          <w:rFonts w:eastAsiaTheme="minorEastAsia"/>
        </w:rPr>
      </w:pPr>
      <w:r w:rsidRPr="00964BCE">
        <w:rPr>
          <w:rFonts w:eastAsiaTheme="minorEastAsia"/>
        </w:rPr>
        <w:t>contributing meaningfully to class discussions</w:t>
      </w:r>
    </w:p>
    <w:p w14:paraId="6A09B6E9" w14:textId="77777777" w:rsidR="00964BCE" w:rsidRPr="00964BCE" w:rsidRDefault="00964BCE" w:rsidP="00964BCE">
      <w:pPr>
        <w:spacing w:after="0" w:line="240" w:lineRule="auto"/>
        <w:ind w:left="1080" w:hanging="360"/>
        <w:rPr>
          <w:rFonts w:eastAsiaTheme="minorEastAsia"/>
        </w:rPr>
      </w:pPr>
      <w:r w:rsidRPr="00964BCE">
        <w:rPr>
          <w:rFonts w:eastAsiaTheme="minorEastAsia"/>
        </w:rPr>
        <w:t>2. Take responsibility for your own learning by</w:t>
      </w:r>
    </w:p>
    <w:p w14:paraId="11BB01A8" w14:textId="77777777" w:rsidR="00964BCE" w:rsidRPr="00964BCE" w:rsidRDefault="00964BCE" w:rsidP="00964BCE">
      <w:pPr>
        <w:numPr>
          <w:ilvl w:val="0"/>
          <w:numId w:val="18"/>
        </w:numPr>
        <w:spacing w:after="0" w:line="240" w:lineRule="auto"/>
        <w:rPr>
          <w:rFonts w:eastAsiaTheme="minorEastAsia"/>
        </w:rPr>
      </w:pPr>
      <w:r w:rsidRPr="00964BCE">
        <w:rPr>
          <w:rFonts w:eastAsiaTheme="minorEastAsia"/>
        </w:rPr>
        <w:t>relating course content and projects to your own professional interests</w:t>
      </w:r>
    </w:p>
    <w:p w14:paraId="4E3B4AEB" w14:textId="77777777" w:rsidR="00964BCE" w:rsidRPr="00964BCE" w:rsidRDefault="00964BCE" w:rsidP="00964BCE">
      <w:pPr>
        <w:numPr>
          <w:ilvl w:val="0"/>
          <w:numId w:val="18"/>
        </w:numPr>
        <w:spacing w:after="0" w:line="240" w:lineRule="auto"/>
        <w:rPr>
          <w:rFonts w:eastAsiaTheme="minorEastAsia"/>
        </w:rPr>
      </w:pPr>
      <w:r w:rsidRPr="00964BCE">
        <w:rPr>
          <w:rFonts w:eastAsiaTheme="minorEastAsia"/>
        </w:rPr>
        <w:t>monitoring your own understanding</w:t>
      </w:r>
    </w:p>
    <w:p w14:paraId="53B5FEC0" w14:textId="77777777" w:rsidR="00964BCE" w:rsidRPr="00964BCE" w:rsidRDefault="00964BCE" w:rsidP="00964BCE">
      <w:pPr>
        <w:numPr>
          <w:ilvl w:val="0"/>
          <w:numId w:val="18"/>
        </w:numPr>
        <w:spacing w:after="0" w:line="240" w:lineRule="auto"/>
        <w:rPr>
          <w:rFonts w:eastAsiaTheme="minorEastAsia"/>
        </w:rPr>
      </w:pPr>
      <w:r w:rsidRPr="00964BCE">
        <w:rPr>
          <w:rFonts w:eastAsiaTheme="minorEastAsia"/>
        </w:rPr>
        <w:t>seeking clarification and assistance when necessary</w:t>
      </w:r>
    </w:p>
    <w:p w14:paraId="07FADC60" w14:textId="77777777" w:rsidR="00964BCE" w:rsidRPr="00964BCE" w:rsidRDefault="00964BCE" w:rsidP="00964BCE">
      <w:pPr>
        <w:spacing w:after="0" w:line="240" w:lineRule="auto"/>
        <w:ind w:left="1080" w:hanging="360"/>
        <w:rPr>
          <w:rFonts w:eastAsiaTheme="minorEastAsia"/>
        </w:rPr>
      </w:pPr>
      <w:r w:rsidRPr="00964BCE">
        <w:rPr>
          <w:rFonts w:eastAsiaTheme="minorEastAsia"/>
        </w:rPr>
        <w:t>3. Demonstrate respect and consideration for others by</w:t>
      </w:r>
    </w:p>
    <w:p w14:paraId="3DE5136F" w14:textId="77777777" w:rsidR="00964BCE" w:rsidRPr="00964BCE" w:rsidRDefault="00964BCE" w:rsidP="00964BCE">
      <w:pPr>
        <w:numPr>
          <w:ilvl w:val="0"/>
          <w:numId w:val="19"/>
        </w:numPr>
        <w:spacing w:after="0" w:line="240" w:lineRule="auto"/>
        <w:rPr>
          <w:rFonts w:eastAsiaTheme="minorEastAsia"/>
        </w:rPr>
      </w:pPr>
      <w:r w:rsidRPr="00964BCE">
        <w:rPr>
          <w:rFonts w:eastAsiaTheme="minorEastAsia"/>
        </w:rPr>
        <w:t>listening when others are speaking</w:t>
      </w:r>
    </w:p>
    <w:p w14:paraId="18276AE2" w14:textId="77777777" w:rsidR="00964BCE" w:rsidRPr="00964BCE" w:rsidRDefault="00964BCE" w:rsidP="00964BCE">
      <w:pPr>
        <w:numPr>
          <w:ilvl w:val="0"/>
          <w:numId w:val="19"/>
        </w:numPr>
        <w:spacing w:after="0" w:line="240" w:lineRule="auto"/>
        <w:rPr>
          <w:rFonts w:eastAsiaTheme="minorEastAsia"/>
        </w:rPr>
      </w:pPr>
      <w:r w:rsidRPr="00964BCE">
        <w:rPr>
          <w:rFonts w:eastAsiaTheme="minorEastAsia"/>
        </w:rPr>
        <w:t>being present for the entire class period</w:t>
      </w:r>
    </w:p>
    <w:p w14:paraId="3756A99C" w14:textId="087A5E98" w:rsidR="00A17827" w:rsidRDefault="006A42E5" w:rsidP="009C3BC8">
      <w:pPr>
        <w:pStyle w:val="Heading3"/>
        <w:spacing w:before="0" w:line="240" w:lineRule="auto"/>
        <w:rPr>
          <w:rFonts w:asciiTheme="minorHAnsi" w:hAnsiTheme="minorHAnsi" w:cstheme="minorHAnsi"/>
        </w:rPr>
      </w:pPr>
      <w:r>
        <w:rPr>
          <w:rFonts w:asciiTheme="minorHAnsi" w:hAnsiTheme="minorHAnsi" w:cstheme="minorHAnsi"/>
        </w:rPr>
        <w:t>Books</w:t>
      </w:r>
      <w:r w:rsidR="00A17827" w:rsidRPr="00F61767">
        <w:rPr>
          <w:rFonts w:asciiTheme="minorHAnsi" w:hAnsiTheme="minorHAnsi" w:cstheme="minorHAnsi"/>
        </w:rPr>
        <w:t>:</w:t>
      </w:r>
    </w:p>
    <w:p w14:paraId="4D824C75" w14:textId="675442DD" w:rsidR="00535287" w:rsidRPr="00C26837" w:rsidRDefault="00F419D3" w:rsidP="00535287">
      <w:pPr>
        <w:pStyle w:val="ListParagraph"/>
        <w:numPr>
          <w:ilvl w:val="0"/>
          <w:numId w:val="15"/>
        </w:numPr>
        <w:spacing w:after="0" w:line="240" w:lineRule="auto"/>
        <w:ind w:left="360"/>
        <w:rPr>
          <w:rFonts w:cstheme="minorHAnsi"/>
          <w:lang w:val="en-US"/>
        </w:rPr>
      </w:pPr>
      <w:r>
        <w:rPr>
          <w:rFonts w:cstheme="minorHAnsi"/>
          <w:lang w:val="en-US"/>
        </w:rPr>
        <w:t xml:space="preserve">J.W. Creswell and J. D. Creswell, </w:t>
      </w:r>
      <w:r w:rsidRPr="00F419D3">
        <w:rPr>
          <w:rFonts w:cstheme="minorHAnsi"/>
          <w:i/>
          <w:lang w:val="en-US"/>
        </w:rPr>
        <w:t>Research Design: Qualitative, Quantitative and Mixed Methods</w:t>
      </w:r>
      <w:r>
        <w:rPr>
          <w:rFonts w:cstheme="minorHAnsi"/>
          <w:lang w:val="en-US"/>
        </w:rPr>
        <w:t>, 5</w:t>
      </w:r>
      <w:r w:rsidRPr="00F419D3">
        <w:rPr>
          <w:rFonts w:cstheme="minorHAnsi"/>
          <w:vertAlign w:val="superscript"/>
          <w:lang w:val="en-US"/>
        </w:rPr>
        <w:t>th</w:t>
      </w:r>
      <w:r>
        <w:rPr>
          <w:rFonts w:cstheme="minorHAnsi"/>
          <w:lang w:val="en-US"/>
        </w:rPr>
        <w:t xml:space="preserve"> Edition, Sage Publishing, 2018 </w:t>
      </w:r>
      <w:r w:rsidRPr="005D01B1">
        <w:rPr>
          <w:rFonts w:cstheme="minorHAnsi"/>
          <w:b/>
          <w:lang w:val="en-US"/>
        </w:rPr>
        <w:t>(C&amp;C)</w:t>
      </w:r>
    </w:p>
    <w:p w14:paraId="0F8B6968" w14:textId="3CB7178E" w:rsidR="00535287" w:rsidRPr="006A42E5" w:rsidRDefault="00F419D3" w:rsidP="00535287">
      <w:pPr>
        <w:pStyle w:val="ListParagraph"/>
        <w:numPr>
          <w:ilvl w:val="0"/>
          <w:numId w:val="15"/>
        </w:numPr>
        <w:spacing w:after="0" w:line="240" w:lineRule="auto"/>
        <w:ind w:left="360"/>
        <w:rPr>
          <w:rFonts w:cstheme="minorHAnsi"/>
          <w:lang w:val="en-US"/>
        </w:rPr>
      </w:pPr>
      <w:r>
        <w:rPr>
          <w:rFonts w:cstheme="minorHAnsi"/>
          <w:lang w:val="en-US"/>
        </w:rPr>
        <w:t xml:space="preserve">M. Alvesson and J. Sandberg, </w:t>
      </w:r>
      <w:r w:rsidRPr="00221EA2">
        <w:rPr>
          <w:rFonts w:cstheme="minorHAnsi"/>
          <w:i/>
          <w:lang w:val="en-US"/>
        </w:rPr>
        <w:t>Constructing Research Questions: Doing Interesting Research</w:t>
      </w:r>
      <w:r>
        <w:rPr>
          <w:rFonts w:cstheme="minorHAnsi"/>
          <w:lang w:val="en-US"/>
        </w:rPr>
        <w:t>, 5</w:t>
      </w:r>
      <w:r w:rsidRPr="00F419D3">
        <w:rPr>
          <w:rFonts w:cstheme="minorHAnsi"/>
          <w:vertAlign w:val="superscript"/>
          <w:lang w:val="en-US"/>
        </w:rPr>
        <w:t>th</w:t>
      </w:r>
      <w:r>
        <w:rPr>
          <w:rFonts w:cstheme="minorHAnsi"/>
          <w:lang w:val="en-US"/>
        </w:rPr>
        <w:t xml:space="preserve"> Edition, Sage Publishing, 2013</w:t>
      </w:r>
      <w:r w:rsidR="00FE34B3">
        <w:rPr>
          <w:rFonts w:cstheme="minorHAnsi"/>
          <w:lang w:val="en-US"/>
        </w:rPr>
        <w:t xml:space="preserve"> </w:t>
      </w:r>
      <w:r w:rsidR="00FE34B3" w:rsidRPr="00FE34B3">
        <w:rPr>
          <w:rFonts w:cstheme="minorHAnsi"/>
          <w:b/>
          <w:lang w:val="en-US"/>
        </w:rPr>
        <w:t>(A&amp;S)</w:t>
      </w:r>
    </w:p>
    <w:p w14:paraId="30412378" w14:textId="48454B1F" w:rsidR="00885487" w:rsidRPr="00885487" w:rsidRDefault="0044437A" w:rsidP="00FF3FD2">
      <w:pPr>
        <w:pStyle w:val="ListParagraph"/>
        <w:numPr>
          <w:ilvl w:val="0"/>
          <w:numId w:val="15"/>
        </w:numPr>
        <w:spacing w:after="0" w:line="240" w:lineRule="auto"/>
        <w:ind w:left="360"/>
        <w:rPr>
          <w:rFonts w:cstheme="minorHAnsi"/>
          <w:lang w:val="en-US"/>
        </w:rPr>
      </w:pPr>
      <w:r>
        <w:rPr>
          <w:rFonts w:cstheme="minorHAnsi"/>
          <w:lang w:val="en-US"/>
        </w:rPr>
        <w:t xml:space="preserve">S. </w:t>
      </w:r>
      <w:proofErr w:type="spellStart"/>
      <w:r w:rsidRPr="00DB0587">
        <w:rPr>
          <w:rFonts w:cstheme="minorHAnsi"/>
          <w:b/>
          <w:lang w:val="en-US"/>
        </w:rPr>
        <w:t>Pressfield</w:t>
      </w:r>
      <w:proofErr w:type="spellEnd"/>
      <w:r>
        <w:rPr>
          <w:rFonts w:cstheme="minorHAnsi"/>
          <w:lang w:val="en-US"/>
        </w:rPr>
        <w:t xml:space="preserve">, </w:t>
      </w:r>
      <w:r w:rsidRPr="00221EA2">
        <w:rPr>
          <w:rFonts w:cstheme="minorHAnsi"/>
          <w:i/>
          <w:lang w:val="en-US"/>
        </w:rPr>
        <w:t>The War o</w:t>
      </w:r>
      <w:r w:rsidR="00AC2823" w:rsidRPr="00221EA2">
        <w:rPr>
          <w:rFonts w:cstheme="minorHAnsi"/>
          <w:i/>
          <w:lang w:val="en-US"/>
        </w:rPr>
        <w:t>f</w:t>
      </w:r>
      <w:r w:rsidRPr="00221EA2">
        <w:rPr>
          <w:rFonts w:cstheme="minorHAnsi"/>
          <w:i/>
          <w:lang w:val="en-US"/>
        </w:rPr>
        <w:t xml:space="preserve"> Art: Break Through the Blocks and Win Your Inner Creative Battles</w:t>
      </w:r>
      <w:r>
        <w:rPr>
          <w:rFonts w:cstheme="minorHAnsi"/>
          <w:lang w:val="en-US"/>
        </w:rPr>
        <w:t>, Black Irish Entertainment, LLC. 2012</w:t>
      </w:r>
    </w:p>
    <w:p w14:paraId="5BB9D285" w14:textId="44353529" w:rsidR="00AC2823" w:rsidRPr="00885487" w:rsidRDefault="0044437A" w:rsidP="00FF3FD2">
      <w:pPr>
        <w:pStyle w:val="ListParagraph"/>
        <w:numPr>
          <w:ilvl w:val="0"/>
          <w:numId w:val="15"/>
        </w:numPr>
        <w:spacing w:after="0" w:line="240" w:lineRule="auto"/>
        <w:ind w:left="360"/>
        <w:rPr>
          <w:rFonts w:cstheme="minorHAnsi"/>
          <w:lang w:val="en-US"/>
        </w:rPr>
      </w:pPr>
      <w:r>
        <w:rPr>
          <w:rFonts w:cstheme="minorHAnsi"/>
          <w:lang w:val="en-US"/>
        </w:rPr>
        <w:t xml:space="preserve">E.R. </w:t>
      </w:r>
      <w:proofErr w:type="spellStart"/>
      <w:r w:rsidRPr="00DB0587">
        <w:rPr>
          <w:rFonts w:cstheme="minorHAnsi"/>
          <w:b/>
          <w:lang w:val="en-US"/>
        </w:rPr>
        <w:t>Tufte</w:t>
      </w:r>
      <w:proofErr w:type="spellEnd"/>
      <w:r>
        <w:rPr>
          <w:rFonts w:cstheme="minorHAnsi"/>
          <w:lang w:val="en-US"/>
        </w:rPr>
        <w:t xml:space="preserve">, </w:t>
      </w:r>
      <w:r w:rsidRPr="00221EA2">
        <w:rPr>
          <w:rFonts w:cstheme="minorHAnsi"/>
          <w:i/>
          <w:lang w:val="en-US"/>
        </w:rPr>
        <w:t>The Visual Display of Quantitative Information</w:t>
      </w:r>
      <w:r>
        <w:rPr>
          <w:rFonts w:cstheme="minorHAnsi"/>
          <w:lang w:val="en-US"/>
        </w:rPr>
        <w:t>, Graphics Press Cheshire, Connecticut, 2001</w:t>
      </w:r>
    </w:p>
    <w:p w14:paraId="39D528C8" w14:textId="45B60C7E" w:rsidR="00CE0ECF" w:rsidRDefault="00AC766B" w:rsidP="00FF60AB">
      <w:pPr>
        <w:pStyle w:val="Heading3"/>
        <w:spacing w:before="0" w:line="240" w:lineRule="auto"/>
        <w:rPr>
          <w:rFonts w:asciiTheme="minorHAnsi" w:hAnsiTheme="minorHAnsi" w:cstheme="minorHAnsi"/>
        </w:rPr>
      </w:pPr>
      <w:r w:rsidRPr="00F61767">
        <w:rPr>
          <w:rFonts w:asciiTheme="minorHAnsi" w:hAnsiTheme="minorHAnsi" w:cstheme="minorHAnsi"/>
        </w:rPr>
        <w:lastRenderedPageBreak/>
        <w:t>Course Requirements and Grading</w:t>
      </w:r>
      <w:r w:rsidR="00FF60AB">
        <w:rPr>
          <w:rFonts w:asciiTheme="minorHAnsi" w:hAnsiTheme="minorHAnsi" w:cstheme="minorHAnsi"/>
        </w:rPr>
        <w:t>:</w:t>
      </w:r>
    </w:p>
    <w:p w14:paraId="0A9AFD06" w14:textId="08DDF3B4" w:rsidR="00175352" w:rsidRDefault="00DD4809" w:rsidP="00175352">
      <w:pPr>
        <w:spacing w:after="0" w:line="240" w:lineRule="auto"/>
      </w:pPr>
      <w:r>
        <w:t>Several deliverables are expected</w:t>
      </w:r>
      <w:r w:rsidR="00C26837">
        <w:t xml:space="preserve"> as indicated below:</w:t>
      </w:r>
    </w:p>
    <w:p w14:paraId="3964510C" w14:textId="646DA916" w:rsidR="00C26837" w:rsidRDefault="00C26837" w:rsidP="00175352">
      <w:pPr>
        <w:spacing w:after="0" w:line="240" w:lineRule="auto"/>
      </w:pPr>
    </w:p>
    <w:p w14:paraId="5DFCAD72" w14:textId="06B0F0FF" w:rsidR="00C26837" w:rsidRDefault="00C26837" w:rsidP="00175352">
      <w:pPr>
        <w:spacing w:after="0" w:line="240" w:lineRule="auto"/>
      </w:pPr>
      <w:r>
        <w:t xml:space="preserve">Deliverable 1: </w:t>
      </w:r>
      <w:r w:rsidR="00BB03A6">
        <w:t>Research approach</w:t>
      </w:r>
      <w:r>
        <w:t xml:space="preserve"> </w:t>
      </w:r>
      <w:r w:rsidR="00A742D4">
        <w:tab/>
      </w:r>
    </w:p>
    <w:p w14:paraId="12130786" w14:textId="4D1A1671" w:rsidR="00C26837" w:rsidRDefault="00C26837" w:rsidP="00175352">
      <w:pPr>
        <w:spacing w:after="0" w:line="240" w:lineRule="auto"/>
      </w:pPr>
      <w:r>
        <w:t xml:space="preserve">Deliverable 2: </w:t>
      </w:r>
      <w:r w:rsidR="00BB03A6">
        <w:t>Literature review</w:t>
      </w:r>
      <w:r>
        <w:t xml:space="preserve"> </w:t>
      </w:r>
      <w:r w:rsidR="00A742D4">
        <w:tab/>
      </w:r>
      <w:r w:rsidR="00A742D4">
        <w:tab/>
      </w:r>
    </w:p>
    <w:p w14:paraId="5318FE74" w14:textId="7CDBC28A" w:rsidR="00C26837" w:rsidRDefault="00C26837" w:rsidP="00175352">
      <w:pPr>
        <w:spacing w:after="0" w:line="240" w:lineRule="auto"/>
      </w:pPr>
      <w:r>
        <w:t xml:space="preserve">Deliverable 3: </w:t>
      </w:r>
      <w:r w:rsidR="006B78B6">
        <w:t>Introduction</w:t>
      </w:r>
      <w:r>
        <w:t xml:space="preserve"> </w:t>
      </w:r>
      <w:r w:rsidR="00A742D4">
        <w:tab/>
      </w:r>
      <w:r w:rsidR="00A742D4">
        <w:tab/>
      </w:r>
    </w:p>
    <w:p w14:paraId="6B58E783" w14:textId="15C33201" w:rsidR="00C26837" w:rsidRDefault="00C26837" w:rsidP="00175352">
      <w:pPr>
        <w:spacing w:after="0" w:line="240" w:lineRule="auto"/>
      </w:pPr>
      <w:r>
        <w:t xml:space="preserve">Deliverable 4: </w:t>
      </w:r>
      <w:r w:rsidR="006B78B6">
        <w:t>Research design</w:t>
      </w:r>
      <w:r>
        <w:t xml:space="preserve"> </w:t>
      </w:r>
      <w:r w:rsidR="00A742D4">
        <w:tab/>
      </w:r>
      <w:r w:rsidR="00A742D4">
        <w:tab/>
      </w:r>
    </w:p>
    <w:p w14:paraId="30D3D7CE" w14:textId="678706CD" w:rsidR="00CE0ECF" w:rsidRPr="00972D4B" w:rsidRDefault="00CE0ECF" w:rsidP="009C3BC8">
      <w:pPr>
        <w:spacing w:after="0" w:line="240" w:lineRule="auto"/>
      </w:pPr>
    </w:p>
    <w:p w14:paraId="01994D7E" w14:textId="7B7A160F" w:rsidR="00E10C7F" w:rsidRDefault="007942C2" w:rsidP="00602F92">
      <w:pPr>
        <w:spacing w:after="0" w:line="240" w:lineRule="auto"/>
      </w:pPr>
      <w:r>
        <w:t xml:space="preserve">Deliverables are each worth </w:t>
      </w:r>
      <w:r w:rsidR="006B78B6">
        <w:t>20</w:t>
      </w:r>
      <w:r>
        <w:t>%</w:t>
      </w:r>
      <w:r w:rsidR="00C17C37">
        <w:t xml:space="preserve"> (total </w:t>
      </w:r>
      <w:r w:rsidR="006B78B6">
        <w:t>80</w:t>
      </w:r>
      <w:r w:rsidR="00C17C37">
        <w:t>%)</w:t>
      </w:r>
      <w:r>
        <w:t xml:space="preserve">. </w:t>
      </w:r>
      <w:r w:rsidR="00C17C37">
        <w:t>Class participation is worth</w:t>
      </w:r>
      <w:r>
        <w:t xml:space="preserve"> 2</w:t>
      </w:r>
      <w:r w:rsidR="006B78B6">
        <w:t>0</w:t>
      </w:r>
      <w:r>
        <w:t>%.</w:t>
      </w:r>
    </w:p>
    <w:p w14:paraId="235955B7" w14:textId="77777777" w:rsidR="00DD4809" w:rsidRDefault="00DD4809" w:rsidP="00602F9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
        <w:gridCol w:w="2916"/>
      </w:tblGrid>
      <w:tr w:rsidR="00CE0ECF" w:rsidRPr="00473AE8" w14:paraId="1921539D" w14:textId="77777777" w:rsidTr="6AC5BDE3">
        <w:tc>
          <w:tcPr>
            <w:tcW w:w="3844" w:type="dxa"/>
            <w:gridSpan w:val="2"/>
          </w:tcPr>
          <w:p w14:paraId="70CFB671" w14:textId="271B9C66" w:rsidR="00CE0ECF" w:rsidRPr="00473AE8" w:rsidRDefault="00CE0ECF" w:rsidP="009C3BC8">
            <w:pPr>
              <w:pStyle w:val="Heading3"/>
              <w:spacing w:before="0"/>
              <w:outlineLvl w:val="2"/>
              <w:rPr>
                <w:rFonts w:asciiTheme="minorHAnsi" w:hAnsiTheme="minorHAnsi" w:cstheme="minorHAnsi"/>
              </w:rPr>
            </w:pPr>
            <w:r w:rsidRPr="00473AE8">
              <w:rPr>
                <w:rFonts w:asciiTheme="minorHAnsi" w:hAnsiTheme="minorHAnsi" w:cstheme="minorHAnsi"/>
              </w:rPr>
              <w:t>Grade scale</w:t>
            </w:r>
            <w:r w:rsidR="001D0CD0">
              <w:rPr>
                <w:rFonts w:asciiTheme="minorHAnsi" w:hAnsiTheme="minorHAnsi" w:cstheme="minorHAnsi"/>
              </w:rPr>
              <w:t>:</w:t>
            </w:r>
          </w:p>
        </w:tc>
      </w:tr>
      <w:tr w:rsidR="00CE0ECF" w:rsidRPr="00473AE8" w14:paraId="0D968739" w14:textId="77777777" w:rsidTr="6AC5BDE3">
        <w:tc>
          <w:tcPr>
            <w:tcW w:w="928" w:type="dxa"/>
          </w:tcPr>
          <w:p w14:paraId="2E91609D" w14:textId="77777777" w:rsidR="00CE0ECF" w:rsidRPr="00473AE8" w:rsidRDefault="00CE0ECF" w:rsidP="009C3BC8">
            <w:pPr>
              <w:rPr>
                <w:rFonts w:cstheme="minorHAnsi"/>
              </w:rPr>
            </w:pPr>
            <w:r w:rsidRPr="00473AE8">
              <w:rPr>
                <w:rFonts w:cstheme="minorHAnsi"/>
              </w:rPr>
              <w:t>A’s</w:t>
            </w:r>
          </w:p>
        </w:tc>
        <w:tc>
          <w:tcPr>
            <w:tcW w:w="2916" w:type="dxa"/>
          </w:tcPr>
          <w:p w14:paraId="1A3431D1" w14:textId="77777777" w:rsidR="00CE0ECF" w:rsidRPr="00473AE8" w:rsidRDefault="00CE0ECF" w:rsidP="009C3BC8">
            <w:pPr>
              <w:rPr>
                <w:rFonts w:cstheme="minorHAnsi"/>
              </w:rPr>
            </w:pPr>
            <w:r>
              <w:rPr>
                <w:rFonts w:cstheme="minorHAnsi"/>
              </w:rPr>
              <w:t>Above 90</w:t>
            </w:r>
            <w:r w:rsidRPr="00473AE8">
              <w:rPr>
                <w:rFonts w:cstheme="minorHAnsi"/>
              </w:rPr>
              <w:t>%</w:t>
            </w:r>
          </w:p>
        </w:tc>
      </w:tr>
      <w:tr w:rsidR="00CE0ECF" w:rsidRPr="00473AE8" w14:paraId="0C9423F0" w14:textId="77777777" w:rsidTr="6AC5BDE3">
        <w:tc>
          <w:tcPr>
            <w:tcW w:w="928" w:type="dxa"/>
          </w:tcPr>
          <w:p w14:paraId="62CE4C67" w14:textId="77777777" w:rsidR="00CE0ECF" w:rsidRPr="00473AE8" w:rsidRDefault="00CE0ECF" w:rsidP="009C3BC8">
            <w:pPr>
              <w:rPr>
                <w:rFonts w:cstheme="minorHAnsi"/>
              </w:rPr>
            </w:pPr>
            <w:r w:rsidRPr="00473AE8">
              <w:rPr>
                <w:rFonts w:cstheme="minorHAnsi"/>
              </w:rPr>
              <w:t>B’s</w:t>
            </w:r>
          </w:p>
        </w:tc>
        <w:tc>
          <w:tcPr>
            <w:tcW w:w="2916" w:type="dxa"/>
          </w:tcPr>
          <w:p w14:paraId="1F55FC30" w14:textId="0513C344" w:rsidR="00CE0ECF" w:rsidRPr="00473AE8" w:rsidRDefault="00CE0ECF" w:rsidP="009C3BC8">
            <w:pPr>
              <w:rPr>
                <w:rFonts w:cstheme="minorHAnsi"/>
              </w:rPr>
            </w:pPr>
            <w:r>
              <w:rPr>
                <w:rFonts w:cstheme="minorHAnsi"/>
              </w:rPr>
              <w:t>Between 80</w:t>
            </w:r>
            <w:r w:rsidRPr="00473AE8">
              <w:rPr>
                <w:rFonts w:cstheme="minorHAnsi"/>
              </w:rPr>
              <w:t>%</w:t>
            </w:r>
            <w:r>
              <w:rPr>
                <w:rFonts w:cstheme="minorHAnsi"/>
              </w:rPr>
              <w:t>-90%</w:t>
            </w:r>
          </w:p>
        </w:tc>
      </w:tr>
      <w:tr w:rsidR="00CE0ECF" w:rsidRPr="00473AE8" w14:paraId="27BE6828" w14:textId="77777777" w:rsidTr="6AC5BDE3">
        <w:tc>
          <w:tcPr>
            <w:tcW w:w="928" w:type="dxa"/>
          </w:tcPr>
          <w:p w14:paraId="2A33767F" w14:textId="77777777" w:rsidR="00CE0ECF" w:rsidRPr="00473AE8" w:rsidRDefault="00CE0ECF" w:rsidP="009C3BC8">
            <w:pPr>
              <w:rPr>
                <w:rFonts w:cstheme="minorHAnsi"/>
              </w:rPr>
            </w:pPr>
            <w:r w:rsidRPr="00473AE8">
              <w:rPr>
                <w:rFonts w:cstheme="minorHAnsi"/>
              </w:rPr>
              <w:t>C’s</w:t>
            </w:r>
          </w:p>
        </w:tc>
        <w:tc>
          <w:tcPr>
            <w:tcW w:w="2916" w:type="dxa"/>
          </w:tcPr>
          <w:p w14:paraId="1355AFFB" w14:textId="6210E70F" w:rsidR="00CE0ECF" w:rsidRPr="00473AE8" w:rsidRDefault="00CE0ECF" w:rsidP="009C3BC8">
            <w:pPr>
              <w:rPr>
                <w:rFonts w:cstheme="minorHAnsi"/>
              </w:rPr>
            </w:pPr>
            <w:r>
              <w:rPr>
                <w:rFonts w:cstheme="minorHAnsi"/>
              </w:rPr>
              <w:t>Between 60</w:t>
            </w:r>
            <w:r w:rsidRPr="00473AE8">
              <w:rPr>
                <w:rFonts w:cstheme="minorHAnsi"/>
              </w:rPr>
              <w:t>%</w:t>
            </w:r>
            <w:r>
              <w:rPr>
                <w:rFonts w:cstheme="minorHAnsi"/>
              </w:rPr>
              <w:t>-80%</w:t>
            </w:r>
          </w:p>
        </w:tc>
      </w:tr>
      <w:tr w:rsidR="00CE0ECF" w:rsidRPr="00473AE8" w14:paraId="489B7E95" w14:textId="7A7ED69B" w:rsidTr="6AC5BDE3">
        <w:tc>
          <w:tcPr>
            <w:tcW w:w="928" w:type="dxa"/>
          </w:tcPr>
          <w:p w14:paraId="4EAE9295" w14:textId="77777777" w:rsidR="00CE0ECF" w:rsidRPr="00473AE8" w:rsidRDefault="00CE0ECF" w:rsidP="009C3BC8">
            <w:pPr>
              <w:rPr>
                <w:rFonts w:cstheme="minorHAnsi"/>
              </w:rPr>
            </w:pPr>
            <w:r>
              <w:rPr>
                <w:rFonts w:cstheme="minorHAnsi"/>
              </w:rPr>
              <w:t>D’s</w:t>
            </w:r>
          </w:p>
        </w:tc>
        <w:tc>
          <w:tcPr>
            <w:tcW w:w="2916" w:type="dxa"/>
          </w:tcPr>
          <w:p w14:paraId="1A3A45FB" w14:textId="4A62E42F" w:rsidR="00CE0ECF" w:rsidRPr="00473AE8" w:rsidRDefault="004C4270" w:rsidP="009C3BC8">
            <w:pPr>
              <w:rPr>
                <w:rFonts w:cstheme="minorHAnsi"/>
              </w:rPr>
            </w:pPr>
            <w:r>
              <w:rPr>
                <w:rFonts w:cstheme="minorHAnsi"/>
              </w:rPr>
              <w:t>Between 50%-</w:t>
            </w:r>
            <w:r w:rsidR="00CE0ECF">
              <w:rPr>
                <w:rFonts w:cstheme="minorHAnsi"/>
              </w:rPr>
              <w:t>60%</w:t>
            </w:r>
          </w:p>
        </w:tc>
      </w:tr>
      <w:tr w:rsidR="004C4270" w:rsidRPr="00473AE8" w14:paraId="563D0300" w14:textId="77777777" w:rsidTr="6AC5BDE3">
        <w:tc>
          <w:tcPr>
            <w:tcW w:w="928" w:type="dxa"/>
          </w:tcPr>
          <w:p w14:paraId="354B8761" w14:textId="5475B6B1" w:rsidR="004C4270" w:rsidRDefault="004C4270" w:rsidP="009C3BC8">
            <w:pPr>
              <w:rPr>
                <w:rFonts w:cstheme="minorHAnsi"/>
              </w:rPr>
            </w:pPr>
            <w:r>
              <w:rPr>
                <w:rFonts w:cstheme="minorHAnsi"/>
              </w:rPr>
              <w:t>F’s</w:t>
            </w:r>
          </w:p>
        </w:tc>
        <w:tc>
          <w:tcPr>
            <w:tcW w:w="2916" w:type="dxa"/>
          </w:tcPr>
          <w:p w14:paraId="2D955DD2" w14:textId="42EE9093" w:rsidR="004C4270" w:rsidRDefault="004C4270" w:rsidP="009C3BC8">
            <w:pPr>
              <w:rPr>
                <w:rFonts w:cstheme="minorHAnsi"/>
              </w:rPr>
            </w:pPr>
            <w:r>
              <w:rPr>
                <w:rFonts w:cstheme="minorHAnsi"/>
              </w:rPr>
              <w:t>Below 50%</w:t>
            </w:r>
          </w:p>
        </w:tc>
      </w:tr>
    </w:tbl>
    <w:p w14:paraId="32E2EAEE" w14:textId="77777777" w:rsidR="00C57F5C" w:rsidRPr="00C57F5C" w:rsidRDefault="00C57F5C" w:rsidP="00C57F5C"/>
    <w:p w14:paraId="55CD84F5" w14:textId="77777777" w:rsidR="00757A15" w:rsidRDefault="00757A15" w:rsidP="00757A15">
      <w:pPr>
        <w:spacing w:after="0" w:line="240" w:lineRule="auto"/>
      </w:pPr>
      <w:r>
        <w:t>The rubric for class participation is below:</w:t>
      </w:r>
    </w:p>
    <w:tbl>
      <w:tblPr>
        <w:tblStyle w:val="TableGrid"/>
        <w:tblW w:w="0" w:type="auto"/>
        <w:tblLook w:val="04A0" w:firstRow="1" w:lastRow="0" w:firstColumn="1" w:lastColumn="0" w:noHBand="0" w:noVBand="1"/>
      </w:tblPr>
      <w:tblGrid>
        <w:gridCol w:w="3192"/>
        <w:gridCol w:w="3192"/>
        <w:gridCol w:w="3192"/>
      </w:tblGrid>
      <w:tr w:rsidR="00757A15" w14:paraId="3F8ADF6E" w14:textId="77777777" w:rsidTr="00825210">
        <w:tc>
          <w:tcPr>
            <w:tcW w:w="3192" w:type="dxa"/>
            <w:shd w:val="clear" w:color="auto" w:fill="548DD4" w:themeFill="text2" w:themeFillTint="99"/>
          </w:tcPr>
          <w:p w14:paraId="487283B8" w14:textId="77777777" w:rsidR="00757A15" w:rsidRDefault="00757A15" w:rsidP="00825210">
            <w:pPr>
              <w:rPr>
                <w:rFonts w:ascii="Calibri" w:eastAsia="Times New Roman" w:hAnsi="Calibri" w:cs="Calibri"/>
                <w:b/>
                <w:bCs/>
                <w:color w:val="FFFFFF"/>
                <w:lang w:val="en-US"/>
              </w:rPr>
            </w:pPr>
            <w:r w:rsidRPr="00DD4809">
              <w:rPr>
                <w:rFonts w:ascii="Calibri" w:eastAsia="Times New Roman" w:hAnsi="Calibri" w:cs="Calibri"/>
                <w:b/>
                <w:bCs/>
                <w:color w:val="FFFFFF"/>
                <w:lang w:val="en-US"/>
              </w:rPr>
              <w:t>Below Expectations</w:t>
            </w:r>
          </w:p>
          <w:p w14:paraId="6C340614" w14:textId="77777777" w:rsidR="00757A15" w:rsidRDefault="00757A15" w:rsidP="00825210">
            <w:r w:rsidRPr="00DD4809">
              <w:rPr>
                <w:rFonts w:ascii="Calibri" w:eastAsia="Times New Roman" w:hAnsi="Calibri" w:cs="Calibri"/>
                <w:b/>
                <w:bCs/>
                <w:color w:val="FFFFFF"/>
                <w:lang w:val="en-US"/>
              </w:rPr>
              <w:t>(i.e. below 70%)</w:t>
            </w:r>
          </w:p>
        </w:tc>
        <w:tc>
          <w:tcPr>
            <w:tcW w:w="3192" w:type="dxa"/>
            <w:shd w:val="clear" w:color="auto" w:fill="548DD4" w:themeFill="text2" w:themeFillTint="99"/>
          </w:tcPr>
          <w:p w14:paraId="22DA1E1C" w14:textId="77777777" w:rsidR="00757A15" w:rsidRDefault="00757A15" w:rsidP="00825210">
            <w:pPr>
              <w:rPr>
                <w:rFonts w:ascii="Calibri" w:eastAsia="Times New Roman" w:hAnsi="Calibri" w:cs="Calibri"/>
                <w:b/>
                <w:bCs/>
                <w:color w:val="FFFFFF"/>
                <w:lang w:val="en-US"/>
              </w:rPr>
            </w:pPr>
            <w:r w:rsidRPr="00DD4809">
              <w:rPr>
                <w:rFonts w:ascii="Calibri" w:eastAsia="Times New Roman" w:hAnsi="Calibri" w:cs="Calibri"/>
                <w:b/>
                <w:bCs/>
                <w:color w:val="FFFFFF"/>
                <w:lang w:val="en-US"/>
              </w:rPr>
              <w:t>Meets Expectations</w:t>
            </w:r>
          </w:p>
          <w:p w14:paraId="24C1E0EE" w14:textId="77777777" w:rsidR="00757A15" w:rsidRDefault="00757A15" w:rsidP="00825210">
            <w:r w:rsidRPr="00DD4809">
              <w:rPr>
                <w:rFonts w:ascii="Calibri" w:eastAsia="Times New Roman" w:hAnsi="Calibri" w:cs="Calibri"/>
                <w:b/>
                <w:bCs/>
                <w:color w:val="FFFFFF"/>
                <w:lang w:val="en-US"/>
              </w:rPr>
              <w:t>(i.e. 70-79%)</w:t>
            </w:r>
          </w:p>
        </w:tc>
        <w:tc>
          <w:tcPr>
            <w:tcW w:w="3192" w:type="dxa"/>
            <w:shd w:val="clear" w:color="auto" w:fill="548DD4" w:themeFill="text2" w:themeFillTint="99"/>
          </w:tcPr>
          <w:p w14:paraId="3CDECC40" w14:textId="77777777" w:rsidR="00757A15" w:rsidRDefault="00757A15" w:rsidP="00825210">
            <w:pPr>
              <w:rPr>
                <w:rFonts w:ascii="Calibri" w:eastAsia="Times New Roman" w:hAnsi="Calibri" w:cs="Calibri"/>
                <w:b/>
                <w:bCs/>
                <w:color w:val="FFFFFF"/>
                <w:lang w:val="en-US"/>
              </w:rPr>
            </w:pPr>
            <w:r w:rsidRPr="00DD4809">
              <w:rPr>
                <w:rFonts w:ascii="Calibri" w:eastAsia="Times New Roman" w:hAnsi="Calibri" w:cs="Calibri"/>
                <w:b/>
                <w:bCs/>
                <w:color w:val="FFFFFF"/>
                <w:lang w:val="en-US"/>
              </w:rPr>
              <w:t>Exceeds Expectations</w:t>
            </w:r>
          </w:p>
          <w:p w14:paraId="4A4E7928" w14:textId="77777777" w:rsidR="00757A15" w:rsidRDefault="00757A15" w:rsidP="00825210">
            <w:r w:rsidRPr="00DD4809">
              <w:rPr>
                <w:rFonts w:ascii="Calibri" w:eastAsia="Times New Roman" w:hAnsi="Calibri" w:cs="Calibri"/>
                <w:b/>
                <w:bCs/>
                <w:color w:val="FFFFFF"/>
                <w:lang w:val="en-US"/>
              </w:rPr>
              <w:t>(i.e. 80%-100%)</w:t>
            </w:r>
          </w:p>
        </w:tc>
      </w:tr>
      <w:tr w:rsidR="00757A15" w14:paraId="4EB9590B" w14:textId="77777777" w:rsidTr="00825210">
        <w:tc>
          <w:tcPr>
            <w:tcW w:w="3192" w:type="dxa"/>
          </w:tcPr>
          <w:p w14:paraId="4DAA4804" w14:textId="77777777" w:rsidR="00757A15" w:rsidRDefault="00757A15" w:rsidP="00825210">
            <w:pPr>
              <w:pStyle w:val="NormalWeb"/>
              <w:numPr>
                <w:ilvl w:val="0"/>
                <w:numId w:val="21"/>
              </w:numPr>
              <w:shd w:val="clear" w:color="auto" w:fill="FFFFFF"/>
              <w:ind w:left="360" w:hanging="450"/>
              <w:rPr>
                <w:rFonts w:ascii="Symbol" w:hAnsi="Symbol"/>
                <w:sz w:val="22"/>
                <w:szCs w:val="22"/>
              </w:rPr>
            </w:pPr>
            <w:r>
              <w:rPr>
                <w:rFonts w:ascii="Calibri" w:hAnsi="Calibri" w:cs="Calibri"/>
                <w:sz w:val="22"/>
                <w:szCs w:val="22"/>
              </w:rPr>
              <w:t>Comments often not of a critical nature and do not demonstrate integration of material</w:t>
            </w:r>
          </w:p>
          <w:p w14:paraId="18999F1E" w14:textId="77777777" w:rsidR="00757A15" w:rsidRPr="00AA2E19" w:rsidRDefault="00757A15" w:rsidP="00825210">
            <w:pPr>
              <w:pStyle w:val="NormalWeb"/>
              <w:numPr>
                <w:ilvl w:val="0"/>
                <w:numId w:val="21"/>
              </w:numPr>
              <w:shd w:val="clear" w:color="auto" w:fill="FFFFFF"/>
              <w:ind w:left="360" w:hanging="450"/>
              <w:rPr>
                <w:rFonts w:ascii="Calibri" w:hAnsi="Calibri" w:cs="Calibri"/>
                <w:sz w:val="22"/>
                <w:szCs w:val="22"/>
              </w:rPr>
            </w:pPr>
            <w:r>
              <w:rPr>
                <w:rFonts w:ascii="Calibri" w:hAnsi="Calibri" w:cs="Calibri"/>
                <w:sz w:val="22"/>
                <w:szCs w:val="22"/>
              </w:rPr>
              <w:t>Little evidence of</w:t>
            </w:r>
            <w:r>
              <w:rPr>
                <w:rFonts w:ascii="Calibri" w:hAnsi="Calibri" w:cs="Calibri"/>
                <w:sz w:val="22"/>
                <w:szCs w:val="22"/>
              </w:rPr>
              <w:br/>
              <w:t>integrated learning</w:t>
            </w:r>
          </w:p>
          <w:p w14:paraId="5879F752" w14:textId="77777777" w:rsidR="00757A15" w:rsidRPr="00AA2E19" w:rsidRDefault="00757A15" w:rsidP="00825210">
            <w:pPr>
              <w:pStyle w:val="NormalWeb"/>
              <w:numPr>
                <w:ilvl w:val="0"/>
                <w:numId w:val="21"/>
              </w:numPr>
              <w:shd w:val="clear" w:color="auto" w:fill="FFFFFF"/>
              <w:ind w:left="360" w:hanging="450"/>
              <w:rPr>
                <w:rFonts w:ascii="Calibri" w:hAnsi="Calibri" w:cs="Calibri"/>
                <w:sz w:val="22"/>
                <w:szCs w:val="22"/>
              </w:rPr>
            </w:pPr>
            <w:r>
              <w:rPr>
                <w:rFonts w:ascii="Calibri" w:hAnsi="Calibri" w:cs="Calibri"/>
                <w:sz w:val="22"/>
                <w:szCs w:val="22"/>
              </w:rPr>
              <w:t xml:space="preserve">Frequently absent from class/online discussions </w:t>
            </w:r>
          </w:p>
          <w:p w14:paraId="5A11F22F" w14:textId="77777777" w:rsidR="00757A15" w:rsidRPr="00AA2E19" w:rsidRDefault="00757A15" w:rsidP="00825210">
            <w:pPr>
              <w:pStyle w:val="NormalWeb"/>
              <w:numPr>
                <w:ilvl w:val="0"/>
                <w:numId w:val="21"/>
              </w:numPr>
              <w:shd w:val="clear" w:color="auto" w:fill="FFFFFF"/>
              <w:ind w:left="360" w:hanging="450"/>
              <w:rPr>
                <w:rFonts w:ascii="Calibri" w:hAnsi="Calibri" w:cs="Calibri"/>
                <w:sz w:val="22"/>
                <w:szCs w:val="22"/>
              </w:rPr>
            </w:pPr>
            <w:r>
              <w:rPr>
                <w:rFonts w:ascii="Calibri" w:hAnsi="Calibri" w:cs="Calibri"/>
                <w:sz w:val="22"/>
                <w:szCs w:val="22"/>
              </w:rPr>
              <w:t>No consistent or thought- provoking contribution</w:t>
            </w:r>
            <w:r w:rsidRPr="00AA2E19">
              <w:rPr>
                <w:rFonts w:ascii="Calibri" w:hAnsi="Calibri" w:cs="Calibri"/>
                <w:sz w:val="22"/>
                <w:szCs w:val="22"/>
              </w:rPr>
              <w:t xml:space="preserve"> </w:t>
            </w:r>
          </w:p>
          <w:p w14:paraId="7D84D667" w14:textId="77777777" w:rsidR="00757A15" w:rsidRPr="00AA2E19" w:rsidRDefault="00757A15" w:rsidP="00825210">
            <w:pPr>
              <w:pStyle w:val="NormalWeb"/>
              <w:numPr>
                <w:ilvl w:val="0"/>
                <w:numId w:val="21"/>
              </w:numPr>
              <w:shd w:val="clear" w:color="auto" w:fill="FFFFFF"/>
              <w:ind w:left="360" w:hanging="450"/>
              <w:rPr>
                <w:rFonts w:ascii="Calibri" w:hAnsi="Calibri" w:cs="Calibri"/>
                <w:sz w:val="22"/>
                <w:szCs w:val="22"/>
              </w:rPr>
            </w:pPr>
            <w:r>
              <w:rPr>
                <w:rFonts w:ascii="Calibri" w:hAnsi="Calibri" w:cs="Calibri"/>
                <w:sz w:val="22"/>
                <w:szCs w:val="22"/>
              </w:rPr>
              <w:t xml:space="preserve">Unprepared for course activities/discussions discussions/activities </w:t>
            </w:r>
          </w:p>
          <w:p w14:paraId="6C222BBF" w14:textId="77777777" w:rsidR="00757A15" w:rsidRPr="00AA2E19" w:rsidRDefault="00757A15" w:rsidP="00825210">
            <w:pPr>
              <w:pStyle w:val="NormalWeb"/>
              <w:numPr>
                <w:ilvl w:val="0"/>
                <w:numId w:val="21"/>
              </w:numPr>
              <w:shd w:val="clear" w:color="auto" w:fill="FFFFFF"/>
              <w:ind w:left="360" w:hanging="450"/>
              <w:rPr>
                <w:rFonts w:ascii="Calibri" w:hAnsi="Calibri" w:cs="Calibri"/>
                <w:sz w:val="22"/>
                <w:szCs w:val="22"/>
              </w:rPr>
            </w:pPr>
            <w:r>
              <w:rPr>
                <w:rFonts w:ascii="Calibri" w:hAnsi="Calibri" w:cs="Calibri"/>
                <w:sz w:val="22"/>
                <w:szCs w:val="22"/>
              </w:rPr>
              <w:t>Provides little to no contribution to peer</w:t>
            </w:r>
            <w:r>
              <w:rPr>
                <w:rFonts w:ascii="Calibri" w:hAnsi="Calibri" w:cs="Calibri"/>
                <w:sz w:val="22"/>
                <w:szCs w:val="22"/>
              </w:rPr>
              <w:br/>
              <w:t xml:space="preserve">learning </w:t>
            </w:r>
          </w:p>
          <w:p w14:paraId="75F521D0" w14:textId="77777777" w:rsidR="00757A15" w:rsidRDefault="00757A15" w:rsidP="00825210"/>
        </w:tc>
        <w:tc>
          <w:tcPr>
            <w:tcW w:w="3192" w:type="dxa"/>
          </w:tcPr>
          <w:p w14:paraId="581F2A43" w14:textId="77777777" w:rsidR="00757A15" w:rsidRDefault="00757A15" w:rsidP="00825210">
            <w:pPr>
              <w:pStyle w:val="NormalWeb"/>
              <w:numPr>
                <w:ilvl w:val="0"/>
                <w:numId w:val="21"/>
              </w:numPr>
              <w:shd w:val="clear" w:color="auto" w:fill="FFFFFF"/>
              <w:ind w:left="360" w:hanging="450"/>
              <w:rPr>
                <w:rFonts w:ascii="Calibri" w:hAnsi="Calibri" w:cs="Calibri"/>
                <w:sz w:val="22"/>
                <w:szCs w:val="22"/>
              </w:rPr>
            </w:pPr>
            <w:r>
              <w:rPr>
                <w:rFonts w:ascii="Calibri" w:hAnsi="Calibri" w:cs="Calibri"/>
                <w:sz w:val="22"/>
                <w:szCs w:val="22"/>
              </w:rPr>
              <w:t>Comments and questions demonstrate some critical analysis</w:t>
            </w:r>
          </w:p>
          <w:p w14:paraId="3EA5365D" w14:textId="77777777" w:rsidR="00757A15" w:rsidRPr="00AA2E19" w:rsidRDefault="00757A15" w:rsidP="00825210">
            <w:pPr>
              <w:pStyle w:val="NormalWeb"/>
              <w:numPr>
                <w:ilvl w:val="0"/>
                <w:numId w:val="21"/>
              </w:numPr>
              <w:shd w:val="clear" w:color="auto" w:fill="FFFFFF"/>
              <w:ind w:left="360" w:hanging="450"/>
              <w:rPr>
                <w:rFonts w:ascii="Calibri" w:hAnsi="Calibri" w:cs="Calibri"/>
                <w:sz w:val="22"/>
                <w:szCs w:val="22"/>
              </w:rPr>
            </w:pPr>
            <w:r>
              <w:rPr>
                <w:rFonts w:ascii="Calibri" w:hAnsi="Calibri" w:cs="Calibri"/>
                <w:sz w:val="22"/>
                <w:szCs w:val="22"/>
              </w:rPr>
              <w:t xml:space="preserve">Effort made to build on the idea of others </w:t>
            </w:r>
          </w:p>
          <w:p w14:paraId="63236872" w14:textId="77777777" w:rsidR="00757A15" w:rsidRDefault="00757A15" w:rsidP="00825210">
            <w:pPr>
              <w:pStyle w:val="NormalWeb"/>
              <w:numPr>
                <w:ilvl w:val="0"/>
                <w:numId w:val="21"/>
              </w:numPr>
              <w:shd w:val="clear" w:color="auto" w:fill="FFFFFF"/>
              <w:ind w:left="360" w:hanging="450"/>
              <w:rPr>
                <w:rFonts w:ascii="Calibri" w:hAnsi="Calibri" w:cs="Calibri"/>
                <w:sz w:val="22"/>
                <w:szCs w:val="22"/>
              </w:rPr>
            </w:pPr>
            <w:r>
              <w:rPr>
                <w:rFonts w:ascii="Calibri" w:hAnsi="Calibri" w:cs="Calibri"/>
                <w:sz w:val="22"/>
                <w:szCs w:val="22"/>
              </w:rPr>
              <w:t>Consistently shares ideas</w:t>
            </w:r>
          </w:p>
          <w:p w14:paraId="606AD55F" w14:textId="77777777" w:rsidR="00757A15" w:rsidRDefault="00757A15" w:rsidP="00825210">
            <w:pPr>
              <w:pStyle w:val="NormalWeb"/>
              <w:numPr>
                <w:ilvl w:val="0"/>
                <w:numId w:val="21"/>
              </w:numPr>
              <w:shd w:val="clear" w:color="auto" w:fill="FFFFFF"/>
              <w:ind w:left="360" w:hanging="450"/>
              <w:rPr>
                <w:rFonts w:ascii="Calibri" w:hAnsi="Calibri" w:cs="Calibri"/>
                <w:sz w:val="22"/>
                <w:szCs w:val="22"/>
              </w:rPr>
            </w:pPr>
            <w:r>
              <w:rPr>
                <w:rFonts w:ascii="Calibri" w:hAnsi="Calibri" w:cs="Calibri"/>
                <w:sz w:val="22"/>
                <w:szCs w:val="22"/>
              </w:rPr>
              <w:t>Prepared for activities</w:t>
            </w:r>
          </w:p>
          <w:p w14:paraId="7D88964B" w14:textId="77777777" w:rsidR="00757A15" w:rsidRDefault="00757A15" w:rsidP="00825210">
            <w:pPr>
              <w:pStyle w:val="NormalWeb"/>
              <w:numPr>
                <w:ilvl w:val="0"/>
                <w:numId w:val="21"/>
              </w:numPr>
              <w:shd w:val="clear" w:color="auto" w:fill="FFFFFF"/>
              <w:ind w:left="360" w:hanging="450"/>
              <w:rPr>
                <w:rFonts w:ascii="Calibri" w:hAnsi="Calibri" w:cs="Calibri"/>
                <w:sz w:val="22"/>
                <w:szCs w:val="22"/>
              </w:rPr>
            </w:pPr>
            <w:r>
              <w:rPr>
                <w:rFonts w:ascii="Calibri" w:hAnsi="Calibri" w:cs="Calibri"/>
                <w:sz w:val="22"/>
                <w:szCs w:val="22"/>
              </w:rPr>
              <w:t>Volunteers constructive contributions to discussion</w:t>
            </w:r>
          </w:p>
          <w:p w14:paraId="7BFAB3F4" w14:textId="77777777" w:rsidR="00757A15" w:rsidRDefault="00757A15" w:rsidP="00825210">
            <w:pPr>
              <w:pStyle w:val="NormalWeb"/>
              <w:numPr>
                <w:ilvl w:val="0"/>
                <w:numId w:val="21"/>
              </w:numPr>
              <w:shd w:val="clear" w:color="auto" w:fill="FFFFFF"/>
              <w:ind w:left="360" w:hanging="450"/>
              <w:rPr>
                <w:rFonts w:ascii="Calibri" w:hAnsi="Calibri" w:cs="Calibri"/>
                <w:sz w:val="22"/>
                <w:szCs w:val="22"/>
              </w:rPr>
            </w:pPr>
            <w:r>
              <w:rPr>
                <w:rFonts w:ascii="Calibri" w:hAnsi="Calibri" w:cs="Calibri"/>
                <w:sz w:val="22"/>
                <w:szCs w:val="22"/>
              </w:rPr>
              <w:t xml:space="preserve">Contributes to a supportive and learning environment (e.g. respectful of others, etc.) </w:t>
            </w:r>
          </w:p>
          <w:p w14:paraId="5BD68975" w14:textId="77777777" w:rsidR="00757A15" w:rsidRPr="00AA2E19" w:rsidRDefault="00757A15" w:rsidP="00825210">
            <w:pPr>
              <w:pStyle w:val="NormalWeb"/>
              <w:numPr>
                <w:ilvl w:val="0"/>
                <w:numId w:val="21"/>
              </w:numPr>
              <w:shd w:val="clear" w:color="auto" w:fill="FFFFFF"/>
              <w:ind w:left="360" w:hanging="450"/>
              <w:rPr>
                <w:rFonts w:ascii="Calibri" w:hAnsi="Calibri" w:cs="Calibri"/>
                <w:sz w:val="22"/>
                <w:szCs w:val="22"/>
              </w:rPr>
            </w:pPr>
            <w:r w:rsidRPr="00AA2E19">
              <w:rPr>
                <w:rFonts w:ascii="Calibri" w:hAnsi="Calibri" w:cs="Calibri"/>
                <w:sz w:val="22"/>
                <w:szCs w:val="22"/>
              </w:rPr>
              <w:t>Attends most seminars</w:t>
            </w:r>
          </w:p>
          <w:p w14:paraId="5064240C" w14:textId="77777777" w:rsidR="00757A15" w:rsidRDefault="00757A15" w:rsidP="00825210"/>
        </w:tc>
        <w:tc>
          <w:tcPr>
            <w:tcW w:w="3192" w:type="dxa"/>
          </w:tcPr>
          <w:p w14:paraId="2CC7B255" w14:textId="77777777" w:rsidR="00757A15" w:rsidRPr="00AA2E19" w:rsidRDefault="00757A15" w:rsidP="00825210">
            <w:pPr>
              <w:pStyle w:val="NormalWeb"/>
              <w:numPr>
                <w:ilvl w:val="0"/>
                <w:numId w:val="21"/>
              </w:numPr>
              <w:shd w:val="clear" w:color="auto" w:fill="FFFFFF"/>
              <w:ind w:left="360" w:hanging="450"/>
              <w:rPr>
                <w:rFonts w:ascii="Calibri" w:hAnsi="Calibri" w:cs="Calibri"/>
                <w:sz w:val="22"/>
                <w:szCs w:val="22"/>
              </w:rPr>
            </w:pPr>
            <w:r>
              <w:rPr>
                <w:rFonts w:ascii="Calibri" w:hAnsi="Calibri" w:cs="Calibri"/>
                <w:sz w:val="22"/>
                <w:szCs w:val="22"/>
              </w:rPr>
              <w:t xml:space="preserve">Facilitates discussion items that are insightful and stimulate the learning of others </w:t>
            </w:r>
          </w:p>
          <w:p w14:paraId="041135C8" w14:textId="77777777" w:rsidR="00757A15" w:rsidRPr="00AA2E19" w:rsidRDefault="00757A15" w:rsidP="00825210">
            <w:pPr>
              <w:pStyle w:val="NormalWeb"/>
              <w:numPr>
                <w:ilvl w:val="0"/>
                <w:numId w:val="21"/>
              </w:numPr>
              <w:shd w:val="clear" w:color="auto" w:fill="FFFFFF"/>
              <w:ind w:left="360" w:hanging="450"/>
              <w:rPr>
                <w:rFonts w:ascii="Calibri" w:hAnsi="Calibri" w:cs="Calibri"/>
                <w:sz w:val="22"/>
                <w:szCs w:val="22"/>
              </w:rPr>
            </w:pPr>
            <w:r>
              <w:rPr>
                <w:rFonts w:ascii="Calibri" w:hAnsi="Calibri" w:cs="Calibri"/>
                <w:sz w:val="22"/>
                <w:szCs w:val="22"/>
              </w:rPr>
              <w:t xml:space="preserve">Contributes relevant and interesting resources to the class (e.g. media, cases, articles) </w:t>
            </w:r>
          </w:p>
          <w:p w14:paraId="2348F766" w14:textId="77777777" w:rsidR="00757A15" w:rsidRPr="00AA2E19" w:rsidRDefault="00757A15" w:rsidP="00825210">
            <w:pPr>
              <w:pStyle w:val="NormalWeb"/>
              <w:numPr>
                <w:ilvl w:val="0"/>
                <w:numId w:val="21"/>
              </w:numPr>
              <w:shd w:val="clear" w:color="auto" w:fill="FFFFFF"/>
              <w:ind w:left="360" w:hanging="450"/>
              <w:rPr>
                <w:rFonts w:ascii="Calibri" w:hAnsi="Calibri" w:cs="Calibri"/>
                <w:sz w:val="22"/>
                <w:szCs w:val="22"/>
              </w:rPr>
            </w:pPr>
            <w:r>
              <w:rPr>
                <w:rFonts w:ascii="Calibri" w:hAnsi="Calibri" w:cs="Calibri"/>
                <w:sz w:val="22"/>
                <w:szCs w:val="22"/>
              </w:rPr>
              <w:t xml:space="preserve">Demonstrates critical reflection and makes connections between concepts </w:t>
            </w:r>
          </w:p>
          <w:p w14:paraId="4147D14E" w14:textId="77777777" w:rsidR="00757A15" w:rsidRPr="00AA2E19" w:rsidRDefault="00757A15" w:rsidP="00825210">
            <w:pPr>
              <w:pStyle w:val="NormalWeb"/>
              <w:numPr>
                <w:ilvl w:val="0"/>
                <w:numId w:val="21"/>
              </w:numPr>
              <w:shd w:val="clear" w:color="auto" w:fill="FFFFFF"/>
              <w:ind w:left="360" w:hanging="450"/>
              <w:rPr>
                <w:rFonts w:ascii="Calibri" w:hAnsi="Calibri" w:cs="Calibri"/>
                <w:sz w:val="22"/>
                <w:szCs w:val="22"/>
              </w:rPr>
            </w:pPr>
            <w:r>
              <w:rPr>
                <w:rFonts w:ascii="Calibri" w:hAnsi="Calibri" w:cs="Calibri"/>
                <w:sz w:val="22"/>
                <w:szCs w:val="22"/>
              </w:rPr>
              <w:t xml:space="preserve">Consistent and ‘value- added’ presence both in class and online </w:t>
            </w:r>
          </w:p>
          <w:p w14:paraId="7B358196" w14:textId="77777777" w:rsidR="00757A15" w:rsidRPr="00AA2E19" w:rsidRDefault="00757A15" w:rsidP="00825210">
            <w:pPr>
              <w:pStyle w:val="NormalWeb"/>
              <w:numPr>
                <w:ilvl w:val="0"/>
                <w:numId w:val="21"/>
              </w:numPr>
              <w:shd w:val="clear" w:color="auto" w:fill="FFFFFF"/>
              <w:ind w:left="360" w:hanging="450"/>
              <w:rPr>
                <w:rFonts w:ascii="Calibri" w:hAnsi="Calibri" w:cs="Calibri"/>
                <w:sz w:val="22"/>
                <w:szCs w:val="22"/>
              </w:rPr>
            </w:pPr>
            <w:r>
              <w:rPr>
                <w:rFonts w:ascii="Calibri" w:hAnsi="Calibri" w:cs="Calibri"/>
                <w:sz w:val="22"/>
                <w:szCs w:val="22"/>
              </w:rPr>
              <w:t>Very well-prepared for in- class activities and review of peer work</w:t>
            </w:r>
          </w:p>
        </w:tc>
      </w:tr>
    </w:tbl>
    <w:p w14:paraId="16E12177" w14:textId="77777777" w:rsidR="00757A15" w:rsidRDefault="00757A15" w:rsidP="009C3BC8">
      <w:pPr>
        <w:pStyle w:val="Heading2"/>
        <w:spacing w:before="0" w:line="240" w:lineRule="auto"/>
        <w:rPr>
          <w:rFonts w:asciiTheme="minorHAnsi" w:hAnsiTheme="minorHAnsi" w:cstheme="minorHAnsi"/>
        </w:rPr>
      </w:pPr>
    </w:p>
    <w:p w14:paraId="2BBAFC7C" w14:textId="5CF3FA96" w:rsidR="00823351" w:rsidRDefault="0084448B" w:rsidP="009C3BC8">
      <w:pPr>
        <w:pStyle w:val="Heading2"/>
        <w:spacing w:before="0" w:line="240" w:lineRule="auto"/>
        <w:rPr>
          <w:rFonts w:asciiTheme="minorHAnsi" w:hAnsiTheme="minorHAnsi" w:cstheme="minorHAnsi"/>
        </w:rPr>
      </w:pPr>
      <w:r>
        <w:rPr>
          <w:rFonts w:asciiTheme="minorHAnsi" w:hAnsiTheme="minorHAnsi" w:cstheme="minorHAnsi"/>
        </w:rPr>
        <w:t>Class structure:</w:t>
      </w:r>
    </w:p>
    <w:p w14:paraId="49E7E999" w14:textId="5CAD8184" w:rsidR="0084448B" w:rsidRDefault="0084448B" w:rsidP="0084448B">
      <w:r>
        <w:t>Classes will be divided in 3 parts:</w:t>
      </w:r>
    </w:p>
    <w:p w14:paraId="074E8218" w14:textId="4BD7E64B" w:rsidR="0084448B" w:rsidRDefault="0084448B" w:rsidP="0084448B">
      <w:pPr>
        <w:spacing w:after="0" w:line="240" w:lineRule="auto"/>
      </w:pPr>
      <w:r>
        <w:t>Part 1: Lecture</w:t>
      </w:r>
    </w:p>
    <w:p w14:paraId="34AAA72F" w14:textId="178FD413" w:rsidR="0084448B" w:rsidRDefault="0084448B" w:rsidP="0084448B">
      <w:pPr>
        <w:spacing w:after="0" w:line="240" w:lineRule="auto"/>
      </w:pPr>
      <w:r>
        <w:t>Part 2: Individual writing exercise</w:t>
      </w:r>
    </w:p>
    <w:p w14:paraId="03C79E9E" w14:textId="6C27CC53" w:rsidR="0084448B" w:rsidRPr="0084448B" w:rsidRDefault="0084448B" w:rsidP="0084448B">
      <w:pPr>
        <w:spacing w:after="0" w:line="240" w:lineRule="auto"/>
      </w:pPr>
      <w:r>
        <w:t>Part 3: Peer-feedback</w:t>
      </w:r>
    </w:p>
    <w:p w14:paraId="268F47F6" w14:textId="77777777" w:rsidR="0084448B" w:rsidRDefault="0084448B" w:rsidP="009C3BC8">
      <w:pPr>
        <w:pStyle w:val="Heading2"/>
        <w:spacing w:before="0" w:line="240" w:lineRule="auto"/>
        <w:rPr>
          <w:rFonts w:asciiTheme="minorHAnsi" w:hAnsiTheme="minorHAnsi" w:cstheme="minorHAnsi"/>
        </w:rPr>
      </w:pPr>
    </w:p>
    <w:p w14:paraId="6DAFE6E8" w14:textId="0F576375" w:rsidR="0041401E" w:rsidRPr="00505848" w:rsidRDefault="00EB7832" w:rsidP="009C3BC8">
      <w:pPr>
        <w:pStyle w:val="Heading2"/>
        <w:spacing w:before="0" w:line="240" w:lineRule="auto"/>
        <w:rPr>
          <w:rFonts w:asciiTheme="minorHAnsi" w:hAnsiTheme="minorHAnsi" w:cstheme="minorHAnsi"/>
        </w:rPr>
      </w:pPr>
      <w:r w:rsidRPr="00F61767">
        <w:rPr>
          <w:rFonts w:asciiTheme="minorHAnsi" w:hAnsiTheme="minorHAnsi" w:cstheme="minorHAnsi"/>
        </w:rPr>
        <w:t>Tentative Course Schedule</w:t>
      </w:r>
    </w:p>
    <w:tbl>
      <w:tblPr>
        <w:tblStyle w:val="TableGrid"/>
        <w:tblW w:w="5000" w:type="pct"/>
        <w:jc w:val="center"/>
        <w:tblLayout w:type="fixed"/>
        <w:tblLook w:val="04A0" w:firstRow="1" w:lastRow="0" w:firstColumn="1" w:lastColumn="0" w:noHBand="0" w:noVBand="1"/>
      </w:tblPr>
      <w:tblGrid>
        <w:gridCol w:w="917"/>
        <w:gridCol w:w="3060"/>
        <w:gridCol w:w="3781"/>
        <w:gridCol w:w="1818"/>
      </w:tblGrid>
      <w:tr w:rsidR="00F26168" w:rsidRPr="00B171F9" w14:paraId="4F03628D" w14:textId="50D0E790" w:rsidTr="00FE34B3">
        <w:trPr>
          <w:trHeight w:val="314"/>
          <w:jc w:val="center"/>
        </w:trPr>
        <w:tc>
          <w:tcPr>
            <w:tcW w:w="479" w:type="pct"/>
            <w:shd w:val="clear" w:color="auto" w:fill="C6D9F1" w:themeFill="text2" w:themeFillTint="33"/>
          </w:tcPr>
          <w:p w14:paraId="643D176C" w14:textId="76033021" w:rsidR="00F26168" w:rsidRPr="00B171F9" w:rsidRDefault="00F26168" w:rsidP="009C3BC8">
            <w:pPr>
              <w:rPr>
                <w:rFonts w:cstheme="minorHAnsi"/>
                <w:sz w:val="20"/>
                <w:szCs w:val="20"/>
              </w:rPr>
            </w:pPr>
            <w:r>
              <w:rPr>
                <w:rFonts w:cstheme="minorHAnsi"/>
                <w:sz w:val="20"/>
                <w:szCs w:val="20"/>
              </w:rPr>
              <w:t>Date</w:t>
            </w:r>
          </w:p>
        </w:tc>
        <w:tc>
          <w:tcPr>
            <w:tcW w:w="1598" w:type="pct"/>
            <w:shd w:val="clear" w:color="auto" w:fill="C6D9F1" w:themeFill="text2" w:themeFillTint="33"/>
          </w:tcPr>
          <w:p w14:paraId="3FE04527" w14:textId="19611469" w:rsidR="00F26168" w:rsidRPr="00B171F9" w:rsidRDefault="00DF04EB" w:rsidP="009C3BC8">
            <w:pPr>
              <w:rPr>
                <w:rFonts w:cstheme="minorHAnsi"/>
                <w:sz w:val="20"/>
                <w:szCs w:val="20"/>
              </w:rPr>
            </w:pPr>
            <w:r>
              <w:rPr>
                <w:rFonts w:cstheme="minorHAnsi"/>
                <w:sz w:val="20"/>
                <w:szCs w:val="20"/>
              </w:rPr>
              <w:t>Subject</w:t>
            </w:r>
          </w:p>
        </w:tc>
        <w:tc>
          <w:tcPr>
            <w:tcW w:w="1974" w:type="pct"/>
            <w:shd w:val="clear" w:color="auto" w:fill="C6D9F1" w:themeFill="text2" w:themeFillTint="33"/>
          </w:tcPr>
          <w:p w14:paraId="73890D22" w14:textId="0E6C1640" w:rsidR="00F26168" w:rsidRPr="00B171F9" w:rsidRDefault="00F26168" w:rsidP="009C3BC8">
            <w:pPr>
              <w:rPr>
                <w:rFonts w:cstheme="minorHAnsi"/>
                <w:sz w:val="20"/>
                <w:szCs w:val="20"/>
              </w:rPr>
            </w:pPr>
            <w:r>
              <w:rPr>
                <w:rFonts w:cstheme="minorHAnsi"/>
                <w:sz w:val="20"/>
                <w:szCs w:val="20"/>
              </w:rPr>
              <w:t xml:space="preserve">Readings and </w:t>
            </w:r>
            <w:r w:rsidR="00DF04EB">
              <w:rPr>
                <w:rFonts w:cstheme="minorHAnsi"/>
                <w:sz w:val="20"/>
                <w:szCs w:val="20"/>
              </w:rPr>
              <w:t>Topics</w:t>
            </w:r>
          </w:p>
        </w:tc>
        <w:tc>
          <w:tcPr>
            <w:tcW w:w="949" w:type="pct"/>
            <w:shd w:val="clear" w:color="auto" w:fill="C6D9F1" w:themeFill="text2" w:themeFillTint="33"/>
          </w:tcPr>
          <w:p w14:paraId="795054A7" w14:textId="0920E421" w:rsidR="00F26168" w:rsidRDefault="00CB0858" w:rsidP="009C3BC8">
            <w:pPr>
              <w:rPr>
                <w:rFonts w:cstheme="minorHAnsi"/>
                <w:sz w:val="20"/>
                <w:szCs w:val="20"/>
              </w:rPr>
            </w:pPr>
            <w:r>
              <w:rPr>
                <w:rFonts w:cstheme="minorHAnsi"/>
                <w:sz w:val="20"/>
                <w:szCs w:val="20"/>
              </w:rPr>
              <w:t>Deliverables</w:t>
            </w:r>
          </w:p>
        </w:tc>
      </w:tr>
      <w:tr w:rsidR="00F26168" w:rsidRPr="00B171F9" w14:paraId="7C83F3E5" w14:textId="19CC869A" w:rsidTr="00BB03A6">
        <w:trPr>
          <w:trHeight w:val="488"/>
          <w:jc w:val="center"/>
        </w:trPr>
        <w:tc>
          <w:tcPr>
            <w:tcW w:w="479" w:type="pct"/>
            <w:vAlign w:val="center"/>
          </w:tcPr>
          <w:p w14:paraId="0F7AF468" w14:textId="30CDEB2E" w:rsidR="00F26168" w:rsidRPr="00B171F9" w:rsidRDefault="00E9787B" w:rsidP="00BB03A6">
            <w:pPr>
              <w:jc w:val="right"/>
              <w:rPr>
                <w:rFonts w:cstheme="minorHAnsi"/>
                <w:sz w:val="20"/>
                <w:szCs w:val="20"/>
              </w:rPr>
            </w:pPr>
            <w:r>
              <w:rPr>
                <w:rFonts w:cstheme="minorHAnsi"/>
                <w:sz w:val="20"/>
                <w:szCs w:val="20"/>
              </w:rPr>
              <w:t xml:space="preserve">Jan </w:t>
            </w:r>
            <w:r w:rsidR="00551677">
              <w:rPr>
                <w:rFonts w:cstheme="minorHAnsi"/>
                <w:sz w:val="20"/>
                <w:szCs w:val="20"/>
              </w:rPr>
              <w:t>9</w:t>
            </w:r>
          </w:p>
        </w:tc>
        <w:tc>
          <w:tcPr>
            <w:tcW w:w="1598" w:type="pct"/>
            <w:vAlign w:val="center"/>
          </w:tcPr>
          <w:p w14:paraId="7AFF0142" w14:textId="66E91910" w:rsidR="00F26168" w:rsidRPr="00B171F9" w:rsidRDefault="00F26168" w:rsidP="00BB03A6">
            <w:pPr>
              <w:rPr>
                <w:rFonts w:cstheme="minorHAnsi"/>
                <w:sz w:val="20"/>
                <w:szCs w:val="20"/>
              </w:rPr>
            </w:pPr>
            <w:r>
              <w:rPr>
                <w:rFonts w:cstheme="minorHAnsi"/>
                <w:sz w:val="20"/>
                <w:szCs w:val="20"/>
              </w:rPr>
              <w:t>Introduction to the course</w:t>
            </w:r>
          </w:p>
        </w:tc>
        <w:tc>
          <w:tcPr>
            <w:tcW w:w="1974" w:type="pct"/>
            <w:vAlign w:val="center"/>
          </w:tcPr>
          <w:p w14:paraId="1EAD2091" w14:textId="57133E01" w:rsidR="00CE531E" w:rsidRPr="00B171F9" w:rsidRDefault="00CE531E" w:rsidP="00BB03A6">
            <w:pPr>
              <w:rPr>
                <w:rFonts w:cstheme="minorHAnsi"/>
                <w:sz w:val="20"/>
                <w:szCs w:val="20"/>
              </w:rPr>
            </w:pPr>
          </w:p>
        </w:tc>
        <w:tc>
          <w:tcPr>
            <w:tcW w:w="949" w:type="pct"/>
            <w:vAlign w:val="center"/>
          </w:tcPr>
          <w:p w14:paraId="56548634" w14:textId="77777777" w:rsidR="00F26168" w:rsidRDefault="00F26168" w:rsidP="00BB03A6">
            <w:pPr>
              <w:jc w:val="right"/>
              <w:rPr>
                <w:rFonts w:cstheme="minorHAnsi"/>
                <w:sz w:val="20"/>
                <w:szCs w:val="20"/>
              </w:rPr>
            </w:pPr>
          </w:p>
        </w:tc>
      </w:tr>
      <w:tr w:rsidR="007F7799" w:rsidRPr="00B171F9" w14:paraId="79992929" w14:textId="77777777" w:rsidTr="003C40FC">
        <w:trPr>
          <w:trHeight w:val="488"/>
          <w:jc w:val="center"/>
        </w:trPr>
        <w:tc>
          <w:tcPr>
            <w:tcW w:w="479" w:type="pct"/>
            <w:vAlign w:val="center"/>
          </w:tcPr>
          <w:p w14:paraId="3DFE4CF2" w14:textId="0910E58B" w:rsidR="007F7799" w:rsidRDefault="00E9787B" w:rsidP="00BB03A6">
            <w:pPr>
              <w:jc w:val="right"/>
              <w:rPr>
                <w:rFonts w:cstheme="minorHAnsi"/>
                <w:sz w:val="20"/>
                <w:szCs w:val="20"/>
              </w:rPr>
            </w:pPr>
            <w:r>
              <w:rPr>
                <w:rFonts w:cstheme="minorHAnsi"/>
                <w:sz w:val="20"/>
                <w:szCs w:val="20"/>
              </w:rPr>
              <w:t>Jan 1</w:t>
            </w:r>
            <w:r w:rsidR="00551677">
              <w:rPr>
                <w:rFonts w:cstheme="minorHAnsi"/>
                <w:sz w:val="20"/>
                <w:szCs w:val="20"/>
              </w:rPr>
              <w:t>6</w:t>
            </w:r>
          </w:p>
        </w:tc>
        <w:tc>
          <w:tcPr>
            <w:tcW w:w="1598" w:type="pct"/>
            <w:vAlign w:val="center"/>
          </w:tcPr>
          <w:p w14:paraId="5FDAA3DF" w14:textId="086AF8CC" w:rsidR="007F7799" w:rsidRDefault="00DF04EB" w:rsidP="00BB03A6">
            <w:pPr>
              <w:rPr>
                <w:rFonts w:cstheme="minorHAnsi"/>
                <w:sz w:val="20"/>
                <w:szCs w:val="20"/>
              </w:rPr>
            </w:pPr>
            <w:r>
              <w:rPr>
                <w:rFonts w:cstheme="minorHAnsi"/>
                <w:sz w:val="20"/>
                <w:szCs w:val="20"/>
              </w:rPr>
              <w:t xml:space="preserve">Research </w:t>
            </w:r>
            <w:r w:rsidR="00FE34B3">
              <w:rPr>
                <w:rFonts w:cstheme="minorHAnsi"/>
                <w:sz w:val="20"/>
                <w:szCs w:val="20"/>
              </w:rPr>
              <w:t>a</w:t>
            </w:r>
            <w:r>
              <w:rPr>
                <w:rFonts w:cstheme="minorHAnsi"/>
                <w:sz w:val="20"/>
                <w:szCs w:val="20"/>
              </w:rPr>
              <w:t>pproach</w:t>
            </w:r>
          </w:p>
        </w:tc>
        <w:tc>
          <w:tcPr>
            <w:tcW w:w="1974" w:type="pct"/>
            <w:vAlign w:val="center"/>
          </w:tcPr>
          <w:p w14:paraId="61CD988C" w14:textId="36865024" w:rsidR="00DF04EB" w:rsidRDefault="003C40FC" w:rsidP="003C40FC">
            <w:pPr>
              <w:rPr>
                <w:rFonts w:cstheme="minorHAnsi"/>
                <w:sz w:val="20"/>
                <w:szCs w:val="20"/>
              </w:rPr>
            </w:pPr>
            <w:r>
              <w:rPr>
                <w:rFonts w:cstheme="minorHAnsi"/>
                <w:sz w:val="20"/>
                <w:szCs w:val="20"/>
              </w:rPr>
              <w:t>C&amp;C Chapter 1</w:t>
            </w:r>
          </w:p>
        </w:tc>
        <w:tc>
          <w:tcPr>
            <w:tcW w:w="949" w:type="pct"/>
            <w:vAlign w:val="center"/>
          </w:tcPr>
          <w:p w14:paraId="27621A56" w14:textId="29948272" w:rsidR="007F7799" w:rsidRDefault="007F7799" w:rsidP="00BB03A6">
            <w:pPr>
              <w:jc w:val="right"/>
              <w:rPr>
                <w:rFonts w:cstheme="minorHAnsi"/>
                <w:sz w:val="20"/>
                <w:szCs w:val="20"/>
              </w:rPr>
            </w:pPr>
          </w:p>
        </w:tc>
      </w:tr>
      <w:tr w:rsidR="00A308A2" w:rsidRPr="00B171F9" w14:paraId="06218255" w14:textId="77777777" w:rsidTr="00BB03A6">
        <w:trPr>
          <w:trHeight w:val="488"/>
          <w:jc w:val="center"/>
        </w:trPr>
        <w:tc>
          <w:tcPr>
            <w:tcW w:w="479" w:type="pct"/>
            <w:shd w:val="clear" w:color="auto" w:fill="C6D9F1" w:themeFill="text2" w:themeFillTint="33"/>
            <w:vAlign w:val="center"/>
          </w:tcPr>
          <w:p w14:paraId="733FDD12" w14:textId="60521610" w:rsidR="00A308A2" w:rsidRDefault="00A308A2" w:rsidP="00BB03A6">
            <w:pPr>
              <w:jc w:val="right"/>
              <w:rPr>
                <w:rFonts w:cstheme="minorHAnsi"/>
                <w:sz w:val="20"/>
                <w:szCs w:val="20"/>
              </w:rPr>
            </w:pPr>
            <w:r>
              <w:rPr>
                <w:rFonts w:cstheme="minorHAnsi"/>
                <w:sz w:val="20"/>
                <w:szCs w:val="20"/>
              </w:rPr>
              <w:t>Jan 2</w:t>
            </w:r>
            <w:r w:rsidR="00551677">
              <w:rPr>
                <w:rFonts w:cstheme="minorHAnsi"/>
                <w:sz w:val="20"/>
                <w:szCs w:val="20"/>
              </w:rPr>
              <w:t>3</w:t>
            </w:r>
          </w:p>
        </w:tc>
        <w:tc>
          <w:tcPr>
            <w:tcW w:w="4521" w:type="pct"/>
            <w:gridSpan w:val="3"/>
            <w:shd w:val="clear" w:color="auto" w:fill="C6D9F1" w:themeFill="text2" w:themeFillTint="33"/>
            <w:vAlign w:val="center"/>
          </w:tcPr>
          <w:p w14:paraId="5A8D9F34" w14:textId="77777777" w:rsidR="00A308A2" w:rsidRDefault="00A308A2" w:rsidP="00BB03A6">
            <w:pPr>
              <w:rPr>
                <w:rFonts w:cstheme="minorHAnsi"/>
                <w:sz w:val="20"/>
                <w:szCs w:val="20"/>
              </w:rPr>
            </w:pPr>
          </w:p>
        </w:tc>
      </w:tr>
      <w:tr w:rsidR="00F26168" w:rsidRPr="00B171F9" w14:paraId="7323A04A" w14:textId="03AD64F1" w:rsidTr="00BB03A6">
        <w:trPr>
          <w:trHeight w:val="488"/>
          <w:jc w:val="center"/>
        </w:trPr>
        <w:tc>
          <w:tcPr>
            <w:tcW w:w="479" w:type="pct"/>
            <w:vAlign w:val="center"/>
          </w:tcPr>
          <w:p w14:paraId="1D29B6A2" w14:textId="3EED9BBC" w:rsidR="00F26168" w:rsidRDefault="00E9787B" w:rsidP="00BB03A6">
            <w:pPr>
              <w:jc w:val="right"/>
              <w:rPr>
                <w:rFonts w:cstheme="minorHAnsi"/>
                <w:sz w:val="20"/>
                <w:szCs w:val="20"/>
              </w:rPr>
            </w:pPr>
            <w:r>
              <w:rPr>
                <w:rFonts w:cstheme="minorHAnsi"/>
                <w:sz w:val="20"/>
                <w:szCs w:val="20"/>
              </w:rPr>
              <w:t xml:space="preserve">Jan </w:t>
            </w:r>
            <w:r w:rsidR="00551677">
              <w:rPr>
                <w:rFonts w:cstheme="minorHAnsi"/>
                <w:sz w:val="20"/>
                <w:szCs w:val="20"/>
              </w:rPr>
              <w:t>30</w:t>
            </w:r>
          </w:p>
        </w:tc>
        <w:tc>
          <w:tcPr>
            <w:tcW w:w="1598" w:type="pct"/>
            <w:vAlign w:val="center"/>
          </w:tcPr>
          <w:p w14:paraId="64502BE2" w14:textId="0F0F3DA1" w:rsidR="00F26168" w:rsidRDefault="00FE34B3" w:rsidP="00BB03A6">
            <w:pPr>
              <w:rPr>
                <w:rFonts w:cstheme="minorHAnsi"/>
                <w:sz w:val="20"/>
                <w:szCs w:val="20"/>
              </w:rPr>
            </w:pPr>
            <w:r>
              <w:rPr>
                <w:rFonts w:cstheme="minorHAnsi"/>
                <w:sz w:val="20"/>
                <w:szCs w:val="20"/>
              </w:rPr>
              <w:t>Review of the literature</w:t>
            </w:r>
          </w:p>
        </w:tc>
        <w:tc>
          <w:tcPr>
            <w:tcW w:w="1974" w:type="pct"/>
            <w:vAlign w:val="center"/>
          </w:tcPr>
          <w:p w14:paraId="72B05E6E" w14:textId="406EE5C2" w:rsidR="00BC003B" w:rsidRPr="00B171F9" w:rsidRDefault="00FE34B3" w:rsidP="00BB03A6">
            <w:pPr>
              <w:rPr>
                <w:rFonts w:cstheme="minorHAnsi"/>
                <w:sz w:val="20"/>
                <w:szCs w:val="20"/>
              </w:rPr>
            </w:pPr>
            <w:r>
              <w:rPr>
                <w:rFonts w:cstheme="minorHAnsi"/>
                <w:sz w:val="20"/>
                <w:szCs w:val="20"/>
              </w:rPr>
              <w:t>C&amp;C Chapter 2</w:t>
            </w:r>
          </w:p>
        </w:tc>
        <w:tc>
          <w:tcPr>
            <w:tcW w:w="949" w:type="pct"/>
            <w:vAlign w:val="center"/>
          </w:tcPr>
          <w:p w14:paraId="2E06222E" w14:textId="315F3FC0" w:rsidR="00F26168" w:rsidRDefault="00FE34B3" w:rsidP="00BB03A6">
            <w:pPr>
              <w:jc w:val="right"/>
              <w:rPr>
                <w:rFonts w:cstheme="minorHAnsi"/>
                <w:sz w:val="20"/>
                <w:szCs w:val="20"/>
              </w:rPr>
            </w:pPr>
            <w:r>
              <w:rPr>
                <w:rFonts w:cstheme="minorHAnsi"/>
                <w:sz w:val="20"/>
                <w:szCs w:val="20"/>
              </w:rPr>
              <w:t>Research approach</w:t>
            </w:r>
          </w:p>
        </w:tc>
      </w:tr>
      <w:tr w:rsidR="00F26168" w:rsidRPr="00B171F9" w14:paraId="03EF50FE" w14:textId="3C5A1421" w:rsidTr="00BB03A6">
        <w:trPr>
          <w:trHeight w:val="488"/>
          <w:jc w:val="center"/>
        </w:trPr>
        <w:tc>
          <w:tcPr>
            <w:tcW w:w="479" w:type="pct"/>
            <w:vAlign w:val="center"/>
          </w:tcPr>
          <w:p w14:paraId="10149B10" w14:textId="06CA0930" w:rsidR="00F26168" w:rsidRDefault="00A308A2" w:rsidP="00BB03A6">
            <w:pPr>
              <w:jc w:val="right"/>
              <w:rPr>
                <w:rFonts w:cstheme="minorHAnsi"/>
                <w:sz w:val="20"/>
                <w:szCs w:val="20"/>
              </w:rPr>
            </w:pPr>
            <w:r>
              <w:rPr>
                <w:rFonts w:cstheme="minorHAnsi"/>
                <w:sz w:val="20"/>
                <w:szCs w:val="20"/>
              </w:rPr>
              <w:t xml:space="preserve">Feb </w:t>
            </w:r>
            <w:r w:rsidR="00551677">
              <w:rPr>
                <w:rFonts w:cstheme="minorHAnsi"/>
                <w:sz w:val="20"/>
                <w:szCs w:val="20"/>
              </w:rPr>
              <w:t>6</w:t>
            </w:r>
          </w:p>
        </w:tc>
        <w:tc>
          <w:tcPr>
            <w:tcW w:w="1598" w:type="pct"/>
            <w:vAlign w:val="center"/>
          </w:tcPr>
          <w:p w14:paraId="018D642C" w14:textId="63DDE5DC" w:rsidR="00F26168" w:rsidRDefault="00FE34B3" w:rsidP="00BB03A6">
            <w:pPr>
              <w:rPr>
                <w:rFonts w:cstheme="minorHAnsi"/>
                <w:sz w:val="20"/>
                <w:szCs w:val="20"/>
              </w:rPr>
            </w:pPr>
            <w:r>
              <w:rPr>
                <w:rFonts w:cstheme="minorHAnsi"/>
                <w:sz w:val="20"/>
                <w:szCs w:val="20"/>
              </w:rPr>
              <w:t>The use of theory</w:t>
            </w:r>
          </w:p>
        </w:tc>
        <w:tc>
          <w:tcPr>
            <w:tcW w:w="1974" w:type="pct"/>
            <w:vAlign w:val="center"/>
          </w:tcPr>
          <w:p w14:paraId="284897AB" w14:textId="012A85C4" w:rsidR="00F92BFE" w:rsidRPr="00B171F9" w:rsidRDefault="00FE34B3" w:rsidP="00BB03A6">
            <w:pPr>
              <w:rPr>
                <w:rFonts w:cstheme="minorHAnsi"/>
                <w:sz w:val="20"/>
                <w:szCs w:val="20"/>
              </w:rPr>
            </w:pPr>
            <w:r>
              <w:rPr>
                <w:rFonts w:cstheme="minorHAnsi"/>
                <w:sz w:val="20"/>
                <w:szCs w:val="20"/>
              </w:rPr>
              <w:t>C&amp;C Chapter 3</w:t>
            </w:r>
          </w:p>
        </w:tc>
        <w:tc>
          <w:tcPr>
            <w:tcW w:w="949" w:type="pct"/>
            <w:vAlign w:val="center"/>
          </w:tcPr>
          <w:p w14:paraId="66C31286" w14:textId="45660403" w:rsidR="00F26168" w:rsidRDefault="00FE34B3" w:rsidP="00BB03A6">
            <w:pPr>
              <w:jc w:val="right"/>
              <w:rPr>
                <w:rFonts w:cstheme="minorHAnsi"/>
                <w:sz w:val="20"/>
                <w:szCs w:val="20"/>
              </w:rPr>
            </w:pPr>
            <w:r>
              <w:rPr>
                <w:rFonts w:cstheme="minorHAnsi"/>
                <w:sz w:val="20"/>
                <w:szCs w:val="20"/>
              </w:rPr>
              <w:t>Literature review</w:t>
            </w:r>
          </w:p>
        </w:tc>
      </w:tr>
      <w:tr w:rsidR="00F26168" w:rsidRPr="00B171F9" w14:paraId="706EF2BF" w14:textId="64AA8508" w:rsidTr="00BB03A6">
        <w:trPr>
          <w:trHeight w:val="488"/>
          <w:jc w:val="center"/>
        </w:trPr>
        <w:tc>
          <w:tcPr>
            <w:tcW w:w="479" w:type="pct"/>
            <w:vAlign w:val="center"/>
          </w:tcPr>
          <w:p w14:paraId="269D2637" w14:textId="181D97FA" w:rsidR="00F26168" w:rsidRDefault="00E9787B" w:rsidP="00BB03A6">
            <w:pPr>
              <w:jc w:val="right"/>
              <w:rPr>
                <w:rFonts w:cstheme="minorHAnsi"/>
                <w:sz w:val="20"/>
                <w:szCs w:val="20"/>
              </w:rPr>
            </w:pPr>
            <w:r>
              <w:rPr>
                <w:rFonts w:cstheme="minorHAnsi"/>
                <w:sz w:val="20"/>
                <w:szCs w:val="20"/>
              </w:rPr>
              <w:t xml:space="preserve">Feb </w:t>
            </w:r>
            <w:r w:rsidR="00A308A2">
              <w:rPr>
                <w:rFonts w:cstheme="minorHAnsi"/>
                <w:sz w:val="20"/>
                <w:szCs w:val="20"/>
              </w:rPr>
              <w:t>1</w:t>
            </w:r>
            <w:r w:rsidR="00551677">
              <w:rPr>
                <w:rFonts w:cstheme="minorHAnsi"/>
                <w:sz w:val="20"/>
                <w:szCs w:val="20"/>
              </w:rPr>
              <w:t>3</w:t>
            </w:r>
          </w:p>
        </w:tc>
        <w:tc>
          <w:tcPr>
            <w:tcW w:w="1598" w:type="pct"/>
            <w:vAlign w:val="center"/>
          </w:tcPr>
          <w:p w14:paraId="75CFDDA6" w14:textId="4AD0D680" w:rsidR="00F26168" w:rsidRDefault="00FE34B3" w:rsidP="00BB03A6">
            <w:pPr>
              <w:rPr>
                <w:rFonts w:cstheme="minorHAnsi"/>
                <w:sz w:val="20"/>
                <w:szCs w:val="20"/>
              </w:rPr>
            </w:pPr>
            <w:r>
              <w:rPr>
                <w:rFonts w:cstheme="minorHAnsi"/>
                <w:sz w:val="20"/>
                <w:szCs w:val="20"/>
              </w:rPr>
              <w:t>The organization of the study</w:t>
            </w:r>
          </w:p>
        </w:tc>
        <w:tc>
          <w:tcPr>
            <w:tcW w:w="1974" w:type="pct"/>
            <w:vAlign w:val="center"/>
          </w:tcPr>
          <w:p w14:paraId="4277290F" w14:textId="64D45249" w:rsidR="00F26168" w:rsidRPr="00B171F9" w:rsidRDefault="00FE34B3" w:rsidP="00BB03A6">
            <w:pPr>
              <w:rPr>
                <w:rFonts w:cstheme="minorHAnsi"/>
                <w:sz w:val="20"/>
                <w:szCs w:val="20"/>
              </w:rPr>
            </w:pPr>
            <w:r>
              <w:rPr>
                <w:rFonts w:cstheme="minorHAnsi"/>
                <w:sz w:val="20"/>
                <w:szCs w:val="20"/>
              </w:rPr>
              <w:t>C&amp;C Chapters 4-7</w:t>
            </w:r>
            <w:r w:rsidR="0084448B">
              <w:rPr>
                <w:rFonts w:cstheme="minorHAnsi"/>
                <w:sz w:val="20"/>
                <w:szCs w:val="20"/>
              </w:rPr>
              <w:t xml:space="preserve">; </w:t>
            </w:r>
            <w:proofErr w:type="spellStart"/>
            <w:r w:rsidR="0084448B" w:rsidRPr="00DB0587">
              <w:rPr>
                <w:rFonts w:cstheme="minorHAnsi"/>
                <w:b/>
                <w:sz w:val="20"/>
                <w:szCs w:val="20"/>
              </w:rPr>
              <w:t>Pressfield</w:t>
            </w:r>
            <w:proofErr w:type="spellEnd"/>
          </w:p>
        </w:tc>
        <w:tc>
          <w:tcPr>
            <w:tcW w:w="949" w:type="pct"/>
            <w:vAlign w:val="center"/>
          </w:tcPr>
          <w:p w14:paraId="7CBE6263" w14:textId="3C708062" w:rsidR="00F26168" w:rsidRDefault="00F26168" w:rsidP="00BB03A6">
            <w:pPr>
              <w:jc w:val="right"/>
              <w:rPr>
                <w:rFonts w:cstheme="minorHAnsi"/>
                <w:sz w:val="20"/>
                <w:szCs w:val="20"/>
              </w:rPr>
            </w:pPr>
          </w:p>
        </w:tc>
      </w:tr>
      <w:tr w:rsidR="00A308A2" w:rsidRPr="00B171F9" w14:paraId="0D43AD79" w14:textId="77777777" w:rsidTr="00BB03A6">
        <w:trPr>
          <w:trHeight w:val="488"/>
          <w:jc w:val="center"/>
        </w:trPr>
        <w:tc>
          <w:tcPr>
            <w:tcW w:w="479" w:type="pct"/>
            <w:shd w:val="clear" w:color="auto" w:fill="C6D9F1" w:themeFill="text2" w:themeFillTint="33"/>
            <w:vAlign w:val="center"/>
          </w:tcPr>
          <w:p w14:paraId="31D6E91A" w14:textId="67A4AC6C" w:rsidR="00A308A2" w:rsidRDefault="00A308A2" w:rsidP="00BB03A6">
            <w:pPr>
              <w:jc w:val="right"/>
              <w:rPr>
                <w:rFonts w:cstheme="minorHAnsi"/>
                <w:sz w:val="20"/>
                <w:szCs w:val="20"/>
              </w:rPr>
            </w:pPr>
            <w:r>
              <w:rPr>
                <w:rFonts w:cstheme="minorHAnsi"/>
                <w:sz w:val="20"/>
                <w:szCs w:val="20"/>
              </w:rPr>
              <w:t xml:space="preserve">Feb </w:t>
            </w:r>
            <w:r w:rsidR="00551677">
              <w:rPr>
                <w:rFonts w:cstheme="minorHAnsi"/>
                <w:sz w:val="20"/>
                <w:szCs w:val="20"/>
              </w:rPr>
              <w:t>20</w:t>
            </w:r>
          </w:p>
        </w:tc>
        <w:tc>
          <w:tcPr>
            <w:tcW w:w="4521" w:type="pct"/>
            <w:gridSpan w:val="3"/>
            <w:shd w:val="clear" w:color="auto" w:fill="C6D9F1" w:themeFill="text2" w:themeFillTint="33"/>
            <w:vAlign w:val="center"/>
          </w:tcPr>
          <w:p w14:paraId="1CB956CD" w14:textId="77777777" w:rsidR="00A308A2" w:rsidRDefault="00A308A2" w:rsidP="00BB03A6">
            <w:pPr>
              <w:rPr>
                <w:rFonts w:cstheme="minorHAnsi"/>
                <w:sz w:val="20"/>
                <w:szCs w:val="20"/>
              </w:rPr>
            </w:pPr>
            <w:r>
              <w:rPr>
                <w:rFonts w:cstheme="minorHAnsi"/>
                <w:sz w:val="20"/>
                <w:szCs w:val="20"/>
              </w:rPr>
              <w:t>Reading Week</w:t>
            </w:r>
          </w:p>
        </w:tc>
      </w:tr>
      <w:tr w:rsidR="007F7799" w:rsidRPr="00B171F9" w14:paraId="1C3543BF" w14:textId="77777777" w:rsidTr="00BB03A6">
        <w:trPr>
          <w:trHeight w:val="488"/>
          <w:jc w:val="center"/>
        </w:trPr>
        <w:tc>
          <w:tcPr>
            <w:tcW w:w="479" w:type="pct"/>
            <w:vAlign w:val="center"/>
          </w:tcPr>
          <w:p w14:paraId="140E31A1" w14:textId="1126B74B" w:rsidR="007F7799" w:rsidRDefault="00E9787B" w:rsidP="00BB03A6">
            <w:pPr>
              <w:jc w:val="right"/>
              <w:rPr>
                <w:rFonts w:cstheme="minorHAnsi"/>
                <w:sz w:val="20"/>
                <w:szCs w:val="20"/>
              </w:rPr>
            </w:pPr>
            <w:r>
              <w:rPr>
                <w:rFonts w:cstheme="minorHAnsi"/>
                <w:sz w:val="20"/>
                <w:szCs w:val="20"/>
              </w:rPr>
              <w:t xml:space="preserve">Feb </w:t>
            </w:r>
            <w:r w:rsidR="00A308A2">
              <w:rPr>
                <w:rFonts w:cstheme="minorHAnsi"/>
                <w:sz w:val="20"/>
                <w:szCs w:val="20"/>
              </w:rPr>
              <w:t>2</w:t>
            </w:r>
            <w:r w:rsidR="00551677">
              <w:rPr>
                <w:rFonts w:cstheme="minorHAnsi"/>
                <w:sz w:val="20"/>
                <w:szCs w:val="20"/>
              </w:rPr>
              <w:t>7</w:t>
            </w:r>
          </w:p>
        </w:tc>
        <w:tc>
          <w:tcPr>
            <w:tcW w:w="1598" w:type="pct"/>
            <w:vAlign w:val="center"/>
          </w:tcPr>
          <w:p w14:paraId="7F92BB2F" w14:textId="1C6321DC" w:rsidR="007F7799" w:rsidRDefault="00FE34B3" w:rsidP="00BB03A6">
            <w:pPr>
              <w:rPr>
                <w:rFonts w:cstheme="minorHAnsi"/>
                <w:sz w:val="20"/>
                <w:szCs w:val="20"/>
              </w:rPr>
            </w:pPr>
            <w:r>
              <w:rPr>
                <w:rFonts w:cstheme="minorHAnsi"/>
                <w:sz w:val="20"/>
                <w:szCs w:val="20"/>
              </w:rPr>
              <w:t>Quantitative Methods</w:t>
            </w:r>
          </w:p>
        </w:tc>
        <w:tc>
          <w:tcPr>
            <w:tcW w:w="1974" w:type="pct"/>
            <w:vAlign w:val="center"/>
          </w:tcPr>
          <w:p w14:paraId="5B2BFA35" w14:textId="74476366" w:rsidR="007F7799" w:rsidRPr="00B171F9" w:rsidRDefault="00FE34B3" w:rsidP="00BB03A6">
            <w:pPr>
              <w:rPr>
                <w:rFonts w:cstheme="minorHAnsi"/>
                <w:sz w:val="20"/>
                <w:szCs w:val="20"/>
              </w:rPr>
            </w:pPr>
            <w:r>
              <w:rPr>
                <w:rFonts w:cstheme="minorHAnsi"/>
                <w:sz w:val="20"/>
                <w:szCs w:val="20"/>
              </w:rPr>
              <w:t>C&amp;C Chapter 8</w:t>
            </w:r>
          </w:p>
        </w:tc>
        <w:tc>
          <w:tcPr>
            <w:tcW w:w="949" w:type="pct"/>
            <w:vAlign w:val="center"/>
          </w:tcPr>
          <w:p w14:paraId="412AA629" w14:textId="10C0BC1D" w:rsidR="007F7799" w:rsidRDefault="00BB03A6" w:rsidP="00BB03A6">
            <w:pPr>
              <w:jc w:val="right"/>
              <w:rPr>
                <w:rFonts w:cstheme="minorHAnsi"/>
                <w:sz w:val="20"/>
                <w:szCs w:val="20"/>
              </w:rPr>
            </w:pPr>
            <w:r>
              <w:rPr>
                <w:rFonts w:cstheme="minorHAnsi"/>
                <w:sz w:val="20"/>
                <w:szCs w:val="20"/>
              </w:rPr>
              <w:t>Introduction</w:t>
            </w:r>
          </w:p>
        </w:tc>
      </w:tr>
      <w:tr w:rsidR="00A308A2" w:rsidRPr="00B171F9" w14:paraId="2C0602F0" w14:textId="77777777" w:rsidTr="00BB03A6">
        <w:trPr>
          <w:trHeight w:val="488"/>
          <w:jc w:val="center"/>
        </w:trPr>
        <w:tc>
          <w:tcPr>
            <w:tcW w:w="479" w:type="pct"/>
            <w:vAlign w:val="center"/>
          </w:tcPr>
          <w:p w14:paraId="2B60B1DA" w14:textId="17881809" w:rsidR="00A308A2" w:rsidRDefault="00A308A2" w:rsidP="00BB03A6">
            <w:pPr>
              <w:jc w:val="right"/>
              <w:rPr>
                <w:rFonts w:cstheme="minorHAnsi"/>
                <w:sz w:val="20"/>
                <w:szCs w:val="20"/>
              </w:rPr>
            </w:pPr>
            <w:r>
              <w:rPr>
                <w:rFonts w:cstheme="minorHAnsi"/>
                <w:sz w:val="20"/>
                <w:szCs w:val="20"/>
              </w:rPr>
              <w:t xml:space="preserve">Mar </w:t>
            </w:r>
            <w:r w:rsidR="00551677">
              <w:rPr>
                <w:rFonts w:cstheme="minorHAnsi"/>
                <w:sz w:val="20"/>
                <w:szCs w:val="20"/>
              </w:rPr>
              <w:t>5</w:t>
            </w:r>
          </w:p>
        </w:tc>
        <w:tc>
          <w:tcPr>
            <w:tcW w:w="1598" w:type="pct"/>
            <w:vAlign w:val="center"/>
          </w:tcPr>
          <w:p w14:paraId="3793B078" w14:textId="22362C73" w:rsidR="00A308A2" w:rsidRDefault="00FE34B3" w:rsidP="00BB03A6">
            <w:pPr>
              <w:rPr>
                <w:rFonts w:cstheme="minorHAnsi"/>
                <w:sz w:val="20"/>
                <w:szCs w:val="20"/>
              </w:rPr>
            </w:pPr>
            <w:r>
              <w:rPr>
                <w:rFonts w:cstheme="minorHAnsi"/>
                <w:sz w:val="20"/>
                <w:szCs w:val="20"/>
              </w:rPr>
              <w:t xml:space="preserve">Qualitative </w:t>
            </w:r>
            <w:r w:rsidR="0084448B">
              <w:rPr>
                <w:rFonts w:cstheme="minorHAnsi"/>
                <w:sz w:val="20"/>
                <w:szCs w:val="20"/>
              </w:rPr>
              <w:t xml:space="preserve">and Mixed </w:t>
            </w:r>
            <w:r>
              <w:rPr>
                <w:rFonts w:cstheme="minorHAnsi"/>
                <w:sz w:val="20"/>
                <w:szCs w:val="20"/>
              </w:rPr>
              <w:t>Methods</w:t>
            </w:r>
          </w:p>
        </w:tc>
        <w:tc>
          <w:tcPr>
            <w:tcW w:w="1974" w:type="pct"/>
            <w:vAlign w:val="center"/>
          </w:tcPr>
          <w:p w14:paraId="37E5AEE1" w14:textId="668F8E23" w:rsidR="009611D0" w:rsidRDefault="00FE34B3" w:rsidP="00BB03A6">
            <w:pPr>
              <w:rPr>
                <w:rFonts w:cstheme="minorHAnsi"/>
                <w:sz w:val="20"/>
                <w:szCs w:val="20"/>
              </w:rPr>
            </w:pPr>
            <w:r>
              <w:rPr>
                <w:rFonts w:cstheme="minorHAnsi"/>
                <w:sz w:val="20"/>
                <w:szCs w:val="20"/>
              </w:rPr>
              <w:t>C&amp;C Chapter</w:t>
            </w:r>
            <w:r w:rsidR="0084448B">
              <w:rPr>
                <w:rFonts w:cstheme="minorHAnsi"/>
                <w:sz w:val="20"/>
                <w:szCs w:val="20"/>
              </w:rPr>
              <w:t>s</w:t>
            </w:r>
            <w:r>
              <w:rPr>
                <w:rFonts w:cstheme="minorHAnsi"/>
                <w:sz w:val="20"/>
                <w:szCs w:val="20"/>
              </w:rPr>
              <w:t xml:space="preserve"> 9</w:t>
            </w:r>
            <w:r w:rsidR="0084448B">
              <w:rPr>
                <w:rFonts w:cstheme="minorHAnsi"/>
                <w:sz w:val="20"/>
                <w:szCs w:val="20"/>
              </w:rPr>
              <w:t>-10</w:t>
            </w:r>
          </w:p>
        </w:tc>
        <w:tc>
          <w:tcPr>
            <w:tcW w:w="949" w:type="pct"/>
            <w:vAlign w:val="center"/>
          </w:tcPr>
          <w:p w14:paraId="0172CBED" w14:textId="548D044D" w:rsidR="00A308A2" w:rsidRDefault="00A308A2" w:rsidP="00BB03A6">
            <w:pPr>
              <w:jc w:val="right"/>
              <w:rPr>
                <w:rFonts w:cstheme="minorHAnsi"/>
                <w:sz w:val="20"/>
                <w:szCs w:val="20"/>
              </w:rPr>
            </w:pPr>
          </w:p>
        </w:tc>
      </w:tr>
      <w:tr w:rsidR="00964BCE" w:rsidRPr="00B171F9" w14:paraId="46DFA0FC" w14:textId="77777777" w:rsidTr="00BB03A6">
        <w:trPr>
          <w:trHeight w:val="488"/>
          <w:jc w:val="center"/>
        </w:trPr>
        <w:tc>
          <w:tcPr>
            <w:tcW w:w="479" w:type="pct"/>
            <w:vAlign w:val="center"/>
          </w:tcPr>
          <w:p w14:paraId="5473E12F" w14:textId="61901A32" w:rsidR="00964BCE" w:rsidRDefault="00A308A2" w:rsidP="00BB03A6">
            <w:pPr>
              <w:jc w:val="right"/>
              <w:rPr>
                <w:rFonts w:cstheme="minorHAnsi"/>
                <w:sz w:val="20"/>
                <w:szCs w:val="20"/>
              </w:rPr>
            </w:pPr>
            <w:r>
              <w:rPr>
                <w:rFonts w:cstheme="minorHAnsi"/>
                <w:sz w:val="20"/>
                <w:szCs w:val="20"/>
              </w:rPr>
              <w:t>Mar 1</w:t>
            </w:r>
            <w:r w:rsidR="00551677">
              <w:rPr>
                <w:rFonts w:cstheme="minorHAnsi"/>
                <w:sz w:val="20"/>
                <w:szCs w:val="20"/>
              </w:rPr>
              <w:t>2</w:t>
            </w:r>
          </w:p>
        </w:tc>
        <w:tc>
          <w:tcPr>
            <w:tcW w:w="1598" w:type="pct"/>
            <w:vAlign w:val="center"/>
          </w:tcPr>
          <w:p w14:paraId="7C929EEA" w14:textId="0C5EBC96" w:rsidR="00964BCE" w:rsidRDefault="0084448B" w:rsidP="00BB03A6">
            <w:pPr>
              <w:rPr>
                <w:rFonts w:cstheme="minorHAnsi"/>
                <w:sz w:val="20"/>
                <w:szCs w:val="20"/>
              </w:rPr>
            </w:pPr>
            <w:r>
              <w:rPr>
                <w:rFonts w:cstheme="minorHAnsi"/>
                <w:sz w:val="20"/>
                <w:szCs w:val="20"/>
              </w:rPr>
              <w:t>Displaying information</w:t>
            </w:r>
          </w:p>
        </w:tc>
        <w:tc>
          <w:tcPr>
            <w:tcW w:w="1974" w:type="pct"/>
            <w:vAlign w:val="center"/>
          </w:tcPr>
          <w:p w14:paraId="6248A0A8" w14:textId="1229D68B" w:rsidR="00700E46" w:rsidRPr="00DB0587" w:rsidRDefault="0084448B" w:rsidP="00BB03A6">
            <w:pPr>
              <w:rPr>
                <w:rFonts w:cstheme="minorHAnsi"/>
                <w:b/>
                <w:sz w:val="20"/>
                <w:szCs w:val="20"/>
              </w:rPr>
            </w:pPr>
            <w:proofErr w:type="spellStart"/>
            <w:r w:rsidRPr="00DB0587">
              <w:rPr>
                <w:rFonts w:cstheme="minorHAnsi"/>
                <w:b/>
                <w:sz w:val="20"/>
                <w:szCs w:val="20"/>
              </w:rPr>
              <w:t>Tufte</w:t>
            </w:r>
            <w:proofErr w:type="spellEnd"/>
          </w:p>
        </w:tc>
        <w:tc>
          <w:tcPr>
            <w:tcW w:w="949" w:type="pct"/>
            <w:vAlign w:val="center"/>
          </w:tcPr>
          <w:p w14:paraId="17482C7E" w14:textId="236BC7C3" w:rsidR="00964BCE" w:rsidRDefault="0084448B" w:rsidP="00BB03A6">
            <w:pPr>
              <w:jc w:val="right"/>
              <w:rPr>
                <w:rFonts w:cstheme="minorHAnsi"/>
                <w:sz w:val="20"/>
                <w:szCs w:val="20"/>
              </w:rPr>
            </w:pPr>
            <w:r>
              <w:rPr>
                <w:rFonts w:cstheme="minorHAnsi"/>
                <w:sz w:val="20"/>
                <w:szCs w:val="20"/>
              </w:rPr>
              <w:t>Research design</w:t>
            </w:r>
          </w:p>
        </w:tc>
      </w:tr>
      <w:tr w:rsidR="008033C2" w:rsidRPr="00B171F9" w14:paraId="442F2AA0" w14:textId="77777777" w:rsidTr="00825210">
        <w:trPr>
          <w:trHeight w:val="488"/>
          <w:jc w:val="center"/>
        </w:trPr>
        <w:tc>
          <w:tcPr>
            <w:tcW w:w="479" w:type="pct"/>
            <w:vAlign w:val="center"/>
          </w:tcPr>
          <w:p w14:paraId="29087AC6" w14:textId="27A66F2D" w:rsidR="008033C2" w:rsidRDefault="008033C2" w:rsidP="00825210">
            <w:pPr>
              <w:jc w:val="right"/>
              <w:rPr>
                <w:rFonts w:cstheme="minorHAnsi"/>
                <w:sz w:val="20"/>
                <w:szCs w:val="20"/>
              </w:rPr>
            </w:pPr>
            <w:r>
              <w:rPr>
                <w:rFonts w:cstheme="minorHAnsi"/>
                <w:sz w:val="20"/>
                <w:szCs w:val="20"/>
              </w:rPr>
              <w:t>Mar 19</w:t>
            </w:r>
          </w:p>
        </w:tc>
        <w:tc>
          <w:tcPr>
            <w:tcW w:w="4521" w:type="pct"/>
            <w:gridSpan w:val="3"/>
            <w:vAlign w:val="center"/>
          </w:tcPr>
          <w:p w14:paraId="455AB71A" w14:textId="566709B3" w:rsidR="008033C2" w:rsidRDefault="00102501" w:rsidP="00825210">
            <w:pPr>
              <w:jc w:val="center"/>
              <w:rPr>
                <w:rFonts w:cstheme="minorHAnsi"/>
                <w:sz w:val="20"/>
                <w:szCs w:val="20"/>
              </w:rPr>
            </w:pPr>
            <w:r>
              <w:rPr>
                <w:rFonts w:cstheme="minorHAnsi"/>
                <w:sz w:val="20"/>
                <w:szCs w:val="20"/>
              </w:rPr>
              <w:t>Presentations</w:t>
            </w:r>
          </w:p>
        </w:tc>
      </w:tr>
      <w:tr w:rsidR="004D2FFA" w:rsidRPr="00B171F9" w14:paraId="4C94A421" w14:textId="66073707" w:rsidTr="004D2FFA">
        <w:trPr>
          <w:trHeight w:val="488"/>
          <w:jc w:val="center"/>
        </w:trPr>
        <w:tc>
          <w:tcPr>
            <w:tcW w:w="479" w:type="pct"/>
            <w:vAlign w:val="center"/>
          </w:tcPr>
          <w:p w14:paraId="620F0768" w14:textId="7CE451F7" w:rsidR="004D2FFA" w:rsidRDefault="004D2FFA" w:rsidP="00BB03A6">
            <w:pPr>
              <w:jc w:val="right"/>
              <w:rPr>
                <w:rFonts w:cstheme="minorHAnsi"/>
                <w:sz w:val="20"/>
                <w:szCs w:val="20"/>
              </w:rPr>
            </w:pPr>
            <w:r>
              <w:rPr>
                <w:rFonts w:cstheme="minorHAnsi"/>
                <w:sz w:val="20"/>
                <w:szCs w:val="20"/>
              </w:rPr>
              <w:t>Mar 26</w:t>
            </w:r>
          </w:p>
        </w:tc>
        <w:tc>
          <w:tcPr>
            <w:tcW w:w="4521" w:type="pct"/>
            <w:gridSpan w:val="3"/>
            <w:vAlign w:val="center"/>
          </w:tcPr>
          <w:p w14:paraId="3DD6E97A" w14:textId="73B69C7A" w:rsidR="004D2FFA" w:rsidRDefault="00102501" w:rsidP="004D2FFA">
            <w:pPr>
              <w:jc w:val="center"/>
              <w:rPr>
                <w:rFonts w:cstheme="minorHAnsi"/>
                <w:sz w:val="20"/>
                <w:szCs w:val="20"/>
              </w:rPr>
            </w:pPr>
            <w:r>
              <w:rPr>
                <w:rFonts w:cstheme="minorHAnsi"/>
                <w:sz w:val="20"/>
                <w:szCs w:val="20"/>
              </w:rPr>
              <w:t>Presentations</w:t>
            </w:r>
          </w:p>
        </w:tc>
      </w:tr>
      <w:tr w:rsidR="004D2FFA" w:rsidRPr="00B171F9" w14:paraId="58B7A799" w14:textId="0CB5BF99" w:rsidTr="004D2FFA">
        <w:trPr>
          <w:trHeight w:val="488"/>
          <w:jc w:val="center"/>
        </w:trPr>
        <w:tc>
          <w:tcPr>
            <w:tcW w:w="479" w:type="pct"/>
            <w:vAlign w:val="center"/>
          </w:tcPr>
          <w:p w14:paraId="66F22D05" w14:textId="7887BF6D" w:rsidR="004D2FFA" w:rsidRDefault="004D2FFA" w:rsidP="00BB03A6">
            <w:pPr>
              <w:jc w:val="right"/>
              <w:rPr>
                <w:rFonts w:cstheme="minorHAnsi"/>
                <w:sz w:val="20"/>
                <w:szCs w:val="20"/>
              </w:rPr>
            </w:pPr>
            <w:r>
              <w:rPr>
                <w:rFonts w:cstheme="minorHAnsi"/>
                <w:sz w:val="20"/>
                <w:szCs w:val="20"/>
              </w:rPr>
              <w:t>Apr 2</w:t>
            </w:r>
          </w:p>
        </w:tc>
        <w:tc>
          <w:tcPr>
            <w:tcW w:w="4521" w:type="pct"/>
            <w:gridSpan w:val="3"/>
            <w:vAlign w:val="center"/>
          </w:tcPr>
          <w:p w14:paraId="3383FF0A" w14:textId="283F1B80" w:rsidR="004D2FFA" w:rsidRDefault="00102501" w:rsidP="004D2FFA">
            <w:pPr>
              <w:jc w:val="center"/>
              <w:rPr>
                <w:rFonts w:cstheme="minorHAnsi"/>
                <w:sz w:val="20"/>
                <w:szCs w:val="20"/>
              </w:rPr>
            </w:pPr>
            <w:r>
              <w:rPr>
                <w:rFonts w:cstheme="minorHAnsi"/>
                <w:sz w:val="20"/>
                <w:szCs w:val="20"/>
              </w:rPr>
              <w:t>Presentations</w:t>
            </w:r>
          </w:p>
        </w:tc>
      </w:tr>
    </w:tbl>
    <w:p w14:paraId="59E960B6" w14:textId="15AD2753" w:rsidR="003A38E9" w:rsidRDefault="00505848" w:rsidP="00E37825">
      <w:pPr>
        <w:rPr>
          <w:rFonts w:cstheme="minorHAnsi"/>
        </w:rPr>
      </w:pPr>
      <w:r w:rsidRPr="00F61767">
        <w:rPr>
          <w:rFonts w:cstheme="minorHAnsi"/>
        </w:rPr>
        <w:t xml:space="preserve">Note: I will generally follow the above sequence. I may add or subtract </w:t>
      </w:r>
      <w:r w:rsidR="00925B4E">
        <w:rPr>
          <w:rFonts w:cstheme="minorHAnsi"/>
        </w:rPr>
        <w:t>topics</w:t>
      </w:r>
      <w:r w:rsidRPr="00F61767">
        <w:rPr>
          <w:rFonts w:cstheme="minorHAnsi"/>
        </w:rPr>
        <w:t>.</w:t>
      </w:r>
    </w:p>
    <w:p w14:paraId="2ECA67F5" w14:textId="081E8B8B" w:rsidR="006B78B6" w:rsidRDefault="006B78B6">
      <w:pPr>
        <w:rPr>
          <w:rFonts w:cstheme="minorHAnsi"/>
        </w:rPr>
      </w:pPr>
      <w:r>
        <w:rPr>
          <w:rFonts w:cstheme="minorHAnsi"/>
        </w:rPr>
        <w:br w:type="page"/>
      </w:r>
      <w:bookmarkStart w:id="0" w:name="_GoBack"/>
      <w:bookmarkEnd w:id="0"/>
    </w:p>
    <w:p w14:paraId="6B92AF1A" w14:textId="6E23E716" w:rsidR="006B78B6" w:rsidRPr="006B78B6" w:rsidRDefault="006B78B6" w:rsidP="006B78B6">
      <w:pPr>
        <w:jc w:val="center"/>
        <w:outlineLvl w:val="0"/>
        <w:rPr>
          <w:b/>
          <w:sz w:val="28"/>
          <w:szCs w:val="28"/>
        </w:rPr>
      </w:pPr>
      <w:r w:rsidRPr="006114AF">
        <w:rPr>
          <w:b/>
          <w:sz w:val="28"/>
          <w:szCs w:val="28"/>
        </w:rPr>
        <w:lastRenderedPageBreak/>
        <w:t>University Academic Policies</w:t>
      </w:r>
    </w:p>
    <w:p w14:paraId="7554737A" w14:textId="77777777" w:rsidR="006B78B6" w:rsidRPr="004D3BF8" w:rsidRDefault="006B78B6" w:rsidP="006B78B6">
      <w:pPr>
        <w:jc w:val="both"/>
        <w:rPr>
          <w:b/>
        </w:rPr>
      </w:pPr>
      <w:r w:rsidRPr="00D96346">
        <w:rPr>
          <w:b/>
        </w:rPr>
        <w:t>INTELLECTUAL PROPERTY</w:t>
      </w:r>
      <w:r>
        <w:rPr>
          <w:b/>
        </w:rPr>
        <w:t xml:space="preserve">: </w:t>
      </w:r>
      <w:r>
        <w:t>Students should be aware that this course contains the intellectual property of their instructor, TA, and/or the University of Waterloo. Intellectual property includes items such as:</w:t>
      </w:r>
    </w:p>
    <w:p w14:paraId="43DEF30D" w14:textId="77777777" w:rsidR="006B78B6" w:rsidRDefault="006B78B6" w:rsidP="006B78B6">
      <w:pPr>
        <w:pStyle w:val="ListParagraph"/>
        <w:numPr>
          <w:ilvl w:val="0"/>
          <w:numId w:val="22"/>
        </w:numPr>
        <w:spacing w:after="0" w:line="240" w:lineRule="auto"/>
        <w:jc w:val="both"/>
      </w:pPr>
      <w:r>
        <w:t>Lecture content, spoken and written (and any audio/video recording thereof);</w:t>
      </w:r>
    </w:p>
    <w:p w14:paraId="5B1F0A92" w14:textId="77777777" w:rsidR="006B78B6" w:rsidRDefault="006B78B6" w:rsidP="006B78B6">
      <w:pPr>
        <w:pStyle w:val="ListParagraph"/>
        <w:numPr>
          <w:ilvl w:val="0"/>
          <w:numId w:val="22"/>
        </w:numPr>
        <w:spacing w:after="0" w:line="240" w:lineRule="auto"/>
        <w:jc w:val="both"/>
      </w:pPr>
      <w:r>
        <w:t xml:space="preserve">Lecture handouts, presentations, and other materials prepared for the course (e.g., PowerPoint slides); </w:t>
      </w:r>
    </w:p>
    <w:p w14:paraId="50E55C81" w14:textId="77777777" w:rsidR="006B78B6" w:rsidRDefault="006B78B6" w:rsidP="006B78B6">
      <w:pPr>
        <w:pStyle w:val="ListParagraph"/>
        <w:numPr>
          <w:ilvl w:val="0"/>
          <w:numId w:val="22"/>
        </w:numPr>
        <w:spacing w:after="0" w:line="240" w:lineRule="auto"/>
        <w:jc w:val="both"/>
      </w:pPr>
      <w:r>
        <w:t>Questions or solution sets from various types of assessments (e.g., assignments, quizzes, tests, final exams); and</w:t>
      </w:r>
    </w:p>
    <w:p w14:paraId="0A1A960F" w14:textId="77777777" w:rsidR="006B78B6" w:rsidRDefault="006B78B6" w:rsidP="006B78B6">
      <w:pPr>
        <w:pStyle w:val="ListParagraph"/>
        <w:numPr>
          <w:ilvl w:val="0"/>
          <w:numId w:val="22"/>
        </w:numPr>
        <w:spacing w:after="0" w:line="240" w:lineRule="auto"/>
        <w:jc w:val="both"/>
      </w:pPr>
      <w:r>
        <w:t>Work protected by copyright (e.g., any work authored by the instructor or TA or used by the instructor or TA with permission of the copyright owner).</w:t>
      </w:r>
    </w:p>
    <w:p w14:paraId="38FB8515" w14:textId="77777777" w:rsidR="006B78B6" w:rsidRDefault="006B78B6" w:rsidP="006B78B6">
      <w:pPr>
        <w:jc w:val="both"/>
      </w:pPr>
    </w:p>
    <w:p w14:paraId="776F748B" w14:textId="278853DA" w:rsidR="006B78B6" w:rsidRDefault="006B78B6" w:rsidP="006B78B6">
      <w:pPr>
        <w:jc w:val="both"/>
      </w:pPr>
      <w:r>
        <w:t>Course materials and the intellectual property contained therein, are used to enhance a student’s educational experience. However, sharing this intellectual property without the intellectual property owner’s permission is a violation of intellectual property rights. For this reason, it is necessary to ask the instructor, TA and/or the University of Waterloo for permission before uploading and sharing the intellectual property of others online (e.g., to an online repository).</w:t>
      </w:r>
    </w:p>
    <w:p w14:paraId="132D2986" w14:textId="568E2E05" w:rsidR="006B78B6" w:rsidRDefault="006B78B6" w:rsidP="006B78B6">
      <w:pPr>
        <w:jc w:val="both"/>
      </w:pPr>
      <w:r>
        <w:t>Permission from an instructor, TA or the University is also necessary before sharing the intellectual property of others from completed courses with students taking the same/similar courses in subsequent terms/years. In many cases, instructors might be happy to allow distribution of certain materials. However, doing so without expressed permission is considered a violation of intellectual property rights.</w:t>
      </w:r>
    </w:p>
    <w:p w14:paraId="5256F2D4" w14:textId="28E7900E" w:rsidR="006B78B6" w:rsidRPr="006B78B6" w:rsidRDefault="006B78B6" w:rsidP="006B78B6">
      <w:pPr>
        <w:jc w:val="both"/>
      </w:pPr>
      <w:r>
        <w:t>Please alert the instructor if you become aware of intellectual property belonging to others (past or present) circulating, either through the student body or online. The intellectual property rights owner deserves to know (and may have already given their consent).</w:t>
      </w:r>
    </w:p>
    <w:p w14:paraId="01181077" w14:textId="331ADEF1" w:rsidR="006B78B6" w:rsidRPr="0076778E" w:rsidRDefault="006B78B6" w:rsidP="006B78B6">
      <w:pPr>
        <w:jc w:val="both"/>
      </w:pPr>
      <w:r w:rsidRPr="006114AF">
        <w:rPr>
          <w:b/>
        </w:rPr>
        <w:t>ACADEMIC INTEGRITY:</w:t>
      </w:r>
      <w:r w:rsidRPr="004C169A">
        <w:t xml:space="preserve"> </w:t>
      </w:r>
      <w:r w:rsidRPr="0076778E">
        <w:t xml:space="preserve">In order to maintain a culture of academic integrity, members of the University of Waterloo community are expected to promote honesty, trust, fairness, respect and responsibility. The University’s guiding principles on academic integrity can be found here: </w:t>
      </w:r>
      <w:hyperlink r:id="rId7" w:history="1">
        <w:r w:rsidRPr="00D66799">
          <w:rPr>
            <w:rStyle w:val="Hyperlink"/>
          </w:rPr>
          <w:t>http://uwaterloo.ca/academicintegrity/</w:t>
        </w:r>
      </w:hyperlink>
      <w:r>
        <w:t xml:space="preserve"> </w:t>
      </w:r>
    </w:p>
    <w:p w14:paraId="133C4F45" w14:textId="77777777" w:rsidR="006B78B6" w:rsidRDefault="006B78B6" w:rsidP="006B78B6">
      <w:r w:rsidRPr="0076778E">
        <w:t xml:space="preserve">ENV students are strongly encouraged to review the material provided by the university’s Academic Integrity office specifically for students: </w:t>
      </w:r>
      <w:hyperlink r:id="rId8" w:history="1">
        <w:r w:rsidRPr="00D66799">
          <w:rPr>
            <w:rStyle w:val="Hyperlink"/>
          </w:rPr>
          <w:t>http://uwaterloo.ca/academicintegrity/Students/index.html</w:t>
        </w:r>
      </w:hyperlink>
    </w:p>
    <w:p w14:paraId="0BB9B9BA" w14:textId="77777777" w:rsidR="006B78B6" w:rsidRPr="0076778E" w:rsidRDefault="006B78B6" w:rsidP="006B78B6">
      <w:pPr>
        <w:jc w:val="both"/>
      </w:pPr>
    </w:p>
    <w:p w14:paraId="570121BC" w14:textId="0F5E6379" w:rsidR="006B78B6" w:rsidRPr="0076778E" w:rsidRDefault="006B78B6" w:rsidP="006B78B6">
      <w:pPr>
        <w:jc w:val="both"/>
      </w:pPr>
      <w:r w:rsidRPr="0076778E">
        <w:t xml:space="preserve">Students are also expected to know what constitutes academic integrity, to avoid committing academic offenses, and to take responsibility for their actions. Student who are unsure whether an action constitutes an offense, or who need help in learning how to avoid offenses (e.g., plagiarism, cheating) or about “rules” for </w:t>
      </w:r>
      <w:r>
        <w:t>team</w:t>
      </w:r>
      <w:r w:rsidRPr="0076778E">
        <w:t xml:space="preserve"> work/collaboration should seek guidance from the course professor, academic advisor, or the Undergraduate Associate Dean. Studen</w:t>
      </w:r>
      <w:r>
        <w:t xml:space="preserve">ts may also visit this webpage: </w:t>
      </w:r>
      <w:hyperlink r:id="rId9" w:history="1">
        <w:r w:rsidRPr="00D66799">
          <w:rPr>
            <w:rStyle w:val="Hyperlink"/>
          </w:rPr>
          <w:t>https://uwaterloo.ca/library/get-assignment-and-research-help/academic-integrity/academicintegrity-tutorial</w:t>
        </w:r>
      </w:hyperlink>
    </w:p>
    <w:p w14:paraId="61780B3A" w14:textId="77777777" w:rsidR="006B78B6" w:rsidRPr="0076778E" w:rsidRDefault="006B78B6" w:rsidP="006B78B6">
      <w:pPr>
        <w:jc w:val="both"/>
      </w:pPr>
      <w:r w:rsidRPr="0076778E">
        <w:t xml:space="preserve">When misconduct has been found to have occurred, disciplinary penalties will be imposed under </w:t>
      </w:r>
      <w:r w:rsidRPr="00C939E5">
        <w:rPr>
          <w:b/>
        </w:rPr>
        <w:t>Policy 71 – Student Discipline</w:t>
      </w:r>
      <w:r w:rsidRPr="0076778E">
        <w:t>. For information on categories of offenses and types of penalties, students should refer to Policy 71 - Student Discipline,</w:t>
      </w:r>
    </w:p>
    <w:p w14:paraId="0331868D" w14:textId="45ACC069" w:rsidR="006B78B6" w:rsidRPr="0076778E" w:rsidRDefault="00102501" w:rsidP="006B78B6">
      <w:hyperlink r:id="rId10" w:history="1">
        <w:r w:rsidR="006B78B6" w:rsidRPr="00D66799">
          <w:rPr>
            <w:rStyle w:val="Hyperlink"/>
          </w:rPr>
          <w:t>https://uwaterloo.ca/secretariat-general-counsel/policies-procedures-guidelines/policy-71</w:t>
        </w:r>
      </w:hyperlink>
    </w:p>
    <w:p w14:paraId="064CCF21" w14:textId="03BEB184" w:rsidR="006B78B6" w:rsidRPr="00C939E5" w:rsidRDefault="006B78B6" w:rsidP="006B78B6">
      <w:pPr>
        <w:jc w:val="both"/>
      </w:pPr>
      <w:r w:rsidRPr="00C939E5">
        <w:t xml:space="preserve">Students who believe that they have been wrongfully or unjustly penalized have the right to grieve; refer to </w:t>
      </w:r>
      <w:r w:rsidRPr="00C939E5">
        <w:rPr>
          <w:b/>
        </w:rPr>
        <w:t>Policy #70, Student</w:t>
      </w:r>
      <w:r w:rsidRPr="00C939E5">
        <w:t xml:space="preserve"> </w:t>
      </w:r>
    </w:p>
    <w:p w14:paraId="4BB2E14E" w14:textId="77777777" w:rsidR="006B78B6" w:rsidRDefault="006B78B6" w:rsidP="006B78B6">
      <w:r w:rsidRPr="00D96346">
        <w:rPr>
          <w:b/>
        </w:rPr>
        <w:t>GRIEVANCE</w:t>
      </w:r>
      <w:r w:rsidRPr="00D96346">
        <w:t xml:space="preserve">: A student who believes that a decision affecting some aspect of his/her university life has been unfair or unreasonable may have grounds for initiating a grievance. See </w:t>
      </w:r>
      <w:r w:rsidRPr="00D96346">
        <w:rPr>
          <w:b/>
        </w:rPr>
        <w:t>Policy 70 - Student Petitions and Grievances, Section 4</w:t>
      </w:r>
      <w:r>
        <w:t xml:space="preserve"> </w:t>
      </w:r>
      <w:hyperlink r:id="rId11" w:history="1">
        <w:r w:rsidRPr="007C4AB2">
          <w:rPr>
            <w:rStyle w:val="Hyperlink"/>
          </w:rPr>
          <w:t>www.adm.uwaterloo.ca/infosec/Policies/policy70.htm</w:t>
        </w:r>
      </w:hyperlink>
      <w:r>
        <w:t xml:space="preserve"> </w:t>
      </w:r>
    </w:p>
    <w:p w14:paraId="774E2C67" w14:textId="404DCD03" w:rsidR="006B78B6" w:rsidRPr="00D96346" w:rsidRDefault="006B78B6" w:rsidP="006B78B6">
      <w:r w:rsidRPr="00D96346">
        <w:t>When in doubt please contact your Undergraduate Advisor for details.</w:t>
      </w:r>
    </w:p>
    <w:p w14:paraId="62F22E8A" w14:textId="2BD25D30" w:rsidR="006B78B6" w:rsidRDefault="006B78B6" w:rsidP="006B78B6">
      <w:pPr>
        <w:jc w:val="both"/>
      </w:pPr>
      <w:r w:rsidRPr="00D96346">
        <w:rPr>
          <w:b/>
        </w:rPr>
        <w:t>APPEALS</w:t>
      </w:r>
      <w:r w:rsidRPr="00D96346">
        <w:t xml:space="preserve">: A decision made or penalty imposed under </w:t>
      </w:r>
      <w:r w:rsidRPr="00D96346">
        <w:rPr>
          <w:b/>
        </w:rPr>
        <w:t>Policy 70</w:t>
      </w:r>
      <w:r w:rsidRPr="00D96346">
        <w:t xml:space="preserve"> - Student Petitions and Grievances (other than a petition) or </w:t>
      </w:r>
      <w:r w:rsidRPr="00D96346">
        <w:rPr>
          <w:b/>
        </w:rPr>
        <w:t>Policy 71</w:t>
      </w:r>
      <w:r w:rsidRPr="00D96346">
        <w:t xml:space="preserve"> – (Student Discipline) may be appealed if there is a ground. A student who believes he/she has a ground for an appeal should refer to </w:t>
      </w:r>
      <w:r w:rsidRPr="00D96346">
        <w:rPr>
          <w:b/>
        </w:rPr>
        <w:t>Policy 72</w:t>
      </w:r>
      <w:r w:rsidRPr="00D96346">
        <w:t xml:space="preserve"> (Student Appeals) </w:t>
      </w:r>
      <w:hyperlink r:id="rId12" w:history="1">
        <w:r w:rsidRPr="007C4AB2">
          <w:rPr>
            <w:rStyle w:val="Hyperlink"/>
          </w:rPr>
          <w:t>www.adm.uwaterloo.ca/infosec/Policies/policy72.htm</w:t>
        </w:r>
      </w:hyperlink>
      <w:r>
        <w:t xml:space="preserve"> </w:t>
      </w:r>
    </w:p>
    <w:p w14:paraId="421B41E0" w14:textId="019AD462" w:rsidR="006B78B6" w:rsidRPr="006B78B6" w:rsidRDefault="006B78B6" w:rsidP="006B78B6">
      <w:pPr>
        <w:jc w:val="both"/>
      </w:pPr>
      <w:r w:rsidRPr="001A0B4D">
        <w:rPr>
          <w:b/>
        </w:rPr>
        <w:t>RESEARCH ETHICS</w:t>
      </w:r>
      <w:r w:rsidRPr="001A0B4D">
        <w:t>: Please</w:t>
      </w:r>
      <w:r w:rsidRPr="004C169A">
        <w:t xml:space="preserve"> also note that the ‘University of Waterloo requires all research conducted by its students, staff, and faculty which involves humans as participants to undergo prior ethics review and clearance through the Director, Office of Human Research and Animal Care (Office). The ethics review and clearance processes are intended to ensure that projects comply with the Office’s Guidelines for Research with Human Participants (Guidelines) as well as those of provincial and federal agencies, and that the safety, rights and welfare of participants are adequately protected. The Guidelines inform researchers about ethical issues and procedures which are of concern when conducting research with humans (e.g. confidentiality, risks and benefits, informed consent process, etc.)’ (</w:t>
      </w:r>
      <w:hyperlink r:id="rId13" w:history="1">
        <w:r w:rsidRPr="00007969">
          <w:rPr>
            <w:rStyle w:val="Hyperlink"/>
          </w:rPr>
          <w:t>http://www.research.uwaterloo.ca/ethics/human/</w:t>
        </w:r>
      </w:hyperlink>
      <w:r>
        <w:t xml:space="preserve"> </w:t>
      </w:r>
      <w:r w:rsidRPr="004C169A">
        <w:t xml:space="preserve">). </w:t>
      </w:r>
    </w:p>
    <w:p w14:paraId="629ECA04" w14:textId="7FAF4299" w:rsidR="006B78B6" w:rsidRDefault="006B78B6" w:rsidP="006B78B6">
      <w:pPr>
        <w:jc w:val="both"/>
      </w:pPr>
      <w:r w:rsidRPr="00C939E5">
        <w:rPr>
          <w:b/>
        </w:rPr>
        <w:t>NOTE FOR STUDENTS WITH DISABILITIES:</w:t>
      </w:r>
      <w:r w:rsidRPr="004C169A">
        <w:t xml:space="preserve"> </w:t>
      </w:r>
      <w:proofErr w:type="spellStart"/>
      <w:r w:rsidRPr="007746B2">
        <w:t>AccessAbility</w:t>
      </w:r>
      <w:proofErr w:type="spellEnd"/>
      <w:r w:rsidRPr="007746B2">
        <w:t xml:space="preserve"> Services</w:t>
      </w:r>
      <w:r>
        <w:t>,</w:t>
      </w:r>
      <w:r w:rsidRPr="007746B2">
        <w:t xml:space="preserve"> located in Needles</w:t>
      </w:r>
      <w:r>
        <w:t xml:space="preserve"> </w:t>
      </w:r>
      <w:r w:rsidRPr="007746B2">
        <w:t xml:space="preserve">Hall, </w:t>
      </w:r>
      <w:proofErr w:type="gramStart"/>
      <w:r w:rsidRPr="007746B2">
        <w:t>Room</w:t>
      </w:r>
      <w:proofErr w:type="gramEnd"/>
      <w:r w:rsidRPr="007746B2">
        <w:t xml:space="preserve"> 1401, </w:t>
      </w:r>
      <w:r>
        <w:t>(</w:t>
      </w:r>
      <w:hyperlink r:id="rId14" w:history="1">
        <w:r w:rsidRPr="00D66799">
          <w:rPr>
            <w:rStyle w:val="Hyperlink"/>
          </w:rPr>
          <w:t>https://uwaterloo.ca/accessability-services/</w:t>
        </w:r>
      </w:hyperlink>
      <w:r>
        <w:t xml:space="preserve"> )</w:t>
      </w:r>
      <w:r w:rsidRPr="007746B2">
        <w:t xml:space="preserve"> collaborates with all </w:t>
      </w:r>
      <w:r>
        <w:t xml:space="preserve">academic departments to arrange </w:t>
      </w:r>
      <w:r w:rsidRPr="007746B2">
        <w:t>appropriate accommodations for students with disabilities without</w:t>
      </w:r>
      <w:r>
        <w:t xml:space="preserve"> </w:t>
      </w:r>
      <w:r w:rsidRPr="007746B2">
        <w:t>compromising the academic integrity of the curriculum. If you require academic</w:t>
      </w:r>
      <w:r>
        <w:t xml:space="preserve"> </w:t>
      </w:r>
      <w:r w:rsidRPr="007746B2">
        <w:t>accommodations to lessen the impact of your disability, please register</w:t>
      </w:r>
      <w:r>
        <w:t xml:space="preserve"> </w:t>
      </w:r>
      <w:r w:rsidRPr="007746B2">
        <w:t xml:space="preserve">with </w:t>
      </w:r>
      <w:proofErr w:type="spellStart"/>
      <w:r w:rsidRPr="007746B2">
        <w:t>AccessAbility</w:t>
      </w:r>
      <w:proofErr w:type="spellEnd"/>
      <w:r w:rsidRPr="007746B2">
        <w:t xml:space="preserve"> Services at the beginning of each academic term.</w:t>
      </w:r>
    </w:p>
    <w:p w14:paraId="4F3FDFE2" w14:textId="35AE6D98" w:rsidR="006B78B6" w:rsidRDefault="006B78B6" w:rsidP="006B78B6">
      <w:pPr>
        <w:jc w:val="both"/>
      </w:pPr>
      <w:r w:rsidRPr="00C939E5">
        <w:rPr>
          <w:b/>
        </w:rPr>
        <w:t>MENTAL HEALTH</w:t>
      </w:r>
      <w:r>
        <w:t xml:space="preserve">: </w:t>
      </w:r>
      <w:r w:rsidRPr="00C939E5">
        <w:t xml:space="preserve">The University of Waterloo, the Faculty of Environment and our Departments consider students' well-being to be extremely important. We recognize that throughout the term students may face health challenges - physical and / or emotional. </w:t>
      </w:r>
      <w:r w:rsidRPr="004D3BF8">
        <w:rPr>
          <w:b/>
        </w:rPr>
        <w:t xml:space="preserve">Please note that help is available. </w:t>
      </w:r>
      <w:r w:rsidRPr="00C939E5">
        <w:t>Mental health is a serious issue for everyone and can affect your ability to do your b</w:t>
      </w:r>
      <w:r>
        <w:t>est work. Counselling Services</w:t>
      </w:r>
      <w:r w:rsidRPr="00C939E5">
        <w:t xml:space="preserve"> </w:t>
      </w:r>
      <w:hyperlink r:id="rId15" w:history="1">
        <w:r w:rsidRPr="00D66799">
          <w:rPr>
            <w:rStyle w:val="Hyperlink"/>
          </w:rPr>
          <w:t>http://www.uwaterloo.ca/counselling-services</w:t>
        </w:r>
      </w:hyperlink>
      <w:r>
        <w:t xml:space="preserve"> </w:t>
      </w:r>
      <w:r w:rsidRPr="00C939E5">
        <w:t xml:space="preserve">is an inclusive, non-judgmental, and confidential space for anyone to seek support. They offer confidential counselling for a variety of areas </w:t>
      </w:r>
      <w:r w:rsidRPr="00C939E5">
        <w:lastRenderedPageBreak/>
        <w:t xml:space="preserve">including anxiety, stress management, depression, grief, substance use, sexuality, relationship issues, and much more. </w:t>
      </w:r>
    </w:p>
    <w:p w14:paraId="2A33E2AC" w14:textId="0A59E4E2" w:rsidR="006B78B6" w:rsidRDefault="006B78B6" w:rsidP="006B78B6">
      <w:pPr>
        <w:jc w:val="both"/>
      </w:pPr>
      <w:r w:rsidRPr="006114AF">
        <w:rPr>
          <w:b/>
        </w:rPr>
        <w:t>RELIGIOUS OBSERVANCES</w:t>
      </w:r>
      <w:r w:rsidRPr="004C169A">
        <w:t>: Please inform the instructor at the beginning of term if special accommodation needs to be made for religious observances that are not otherwise accounted for in the scheduling of classes and assignments.</w:t>
      </w:r>
    </w:p>
    <w:p w14:paraId="42B4311C" w14:textId="24707C36" w:rsidR="006B78B6" w:rsidRPr="004C169A" w:rsidRDefault="006B78B6" w:rsidP="006B78B6">
      <w:pPr>
        <w:jc w:val="both"/>
      </w:pPr>
      <w:r w:rsidRPr="00626E60">
        <w:rPr>
          <w:rFonts w:cs="Times New Roman (Body CS)"/>
          <w:b/>
          <w:caps/>
        </w:rPr>
        <w:t>Unclaimed assignments</w:t>
      </w:r>
      <w:r w:rsidRPr="00626E60">
        <w:t xml:space="preserve">: Unclaimed assignments will be retained until one month after term grades become official in quest.  After that time, they will be destroyed in compliance with UW’s </w:t>
      </w:r>
      <w:hyperlink r:id="rId16" w:history="1">
        <w:r w:rsidRPr="004117CD">
          <w:rPr>
            <w:rStyle w:val="Hyperlink"/>
          </w:rPr>
          <w:t>confidential shredding procedures</w:t>
        </w:r>
      </w:hyperlink>
      <w:r w:rsidRPr="004117CD">
        <w:t>.</w:t>
      </w:r>
    </w:p>
    <w:p w14:paraId="15CCCEC0" w14:textId="77777777" w:rsidR="006B78B6" w:rsidRDefault="006B78B6" w:rsidP="006B78B6">
      <w:pPr>
        <w:jc w:val="both"/>
      </w:pPr>
      <w:r w:rsidRPr="00626E60">
        <w:rPr>
          <w:rFonts w:cs="Times New Roman (Body CS)"/>
          <w:b/>
          <w:caps/>
        </w:rPr>
        <w:t>Recording lectures</w:t>
      </w:r>
      <w:r>
        <w:t xml:space="preserve">: Use of recording devices during lectures or meetings is only allowed with explicit permission of the instructor of the course. If allowed, video recordings may only include images of the instructor and not fellow classmates. Posting of videos or links to the video to any website, including but not limited to social media sites such as: </w:t>
      </w:r>
      <w:proofErr w:type="spellStart"/>
      <w:r>
        <w:t>facebook</w:t>
      </w:r>
      <w:proofErr w:type="spellEnd"/>
      <w:r>
        <w:t>, twitter, etc., is strictly prohibited.</w:t>
      </w:r>
    </w:p>
    <w:p w14:paraId="6D244B7A" w14:textId="77777777" w:rsidR="006B78B6" w:rsidRPr="004C169A" w:rsidRDefault="006B78B6" w:rsidP="006B78B6"/>
    <w:p w14:paraId="16DC179C" w14:textId="77777777" w:rsidR="006B78B6" w:rsidRPr="00E37825" w:rsidRDefault="006B78B6" w:rsidP="00E37825">
      <w:pPr>
        <w:rPr>
          <w:rFonts w:cstheme="minorHAnsi"/>
        </w:rPr>
      </w:pPr>
    </w:p>
    <w:sectPr w:rsidR="006B78B6" w:rsidRPr="00E37825" w:rsidSect="00E62FB1">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00000000" w:usb1="6AC7FDFB" w:usb2="00000012" w:usb3="00000000" w:csb0="0002009F" w:csb1="00000000"/>
  </w:font>
  <w:font w:name="Times New Roman (Body CS)">
    <w:panose1 w:val="020206030504050203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324A1"/>
    <w:multiLevelType w:val="hybridMultilevel"/>
    <w:tmpl w:val="D0BEA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D0A59"/>
    <w:multiLevelType w:val="hybridMultilevel"/>
    <w:tmpl w:val="13FAAF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21A1B14"/>
    <w:multiLevelType w:val="hybridMultilevel"/>
    <w:tmpl w:val="6764F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319C9"/>
    <w:multiLevelType w:val="hybridMultilevel"/>
    <w:tmpl w:val="F232F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161D8"/>
    <w:multiLevelType w:val="hybridMultilevel"/>
    <w:tmpl w:val="B26EC32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2C46D7B"/>
    <w:multiLevelType w:val="multilevel"/>
    <w:tmpl w:val="B4AE1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08017F"/>
    <w:multiLevelType w:val="hybridMultilevel"/>
    <w:tmpl w:val="6776B7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4FB730B"/>
    <w:multiLevelType w:val="hybridMultilevel"/>
    <w:tmpl w:val="7A626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5C6E5B"/>
    <w:multiLevelType w:val="hybridMultilevel"/>
    <w:tmpl w:val="EB4C7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123B9B"/>
    <w:multiLevelType w:val="hybridMultilevel"/>
    <w:tmpl w:val="AFD4EB8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72048F"/>
    <w:multiLevelType w:val="hybridMultilevel"/>
    <w:tmpl w:val="2290589C"/>
    <w:lvl w:ilvl="0" w:tplc="FFFFFFFF">
      <w:start w:val="1"/>
      <w:numFmt w:val="bullet"/>
      <w:lvlText w:val="o"/>
      <w:lvlJc w:val="left"/>
      <w:pPr>
        <w:tabs>
          <w:tab w:val="num" w:pos="1440"/>
        </w:tabs>
        <w:ind w:left="1440" w:hanging="360"/>
      </w:pPr>
      <w:rPr>
        <w:rFonts w:ascii="Courier New" w:hAnsi="Courier New"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DED0709"/>
    <w:multiLevelType w:val="hybridMultilevel"/>
    <w:tmpl w:val="17486C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EBC0D70"/>
    <w:multiLevelType w:val="hybridMultilevel"/>
    <w:tmpl w:val="428A16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6884D2A"/>
    <w:multiLevelType w:val="hybridMultilevel"/>
    <w:tmpl w:val="0924E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6BA39CB"/>
    <w:multiLevelType w:val="hybridMultilevel"/>
    <w:tmpl w:val="AC548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20554F"/>
    <w:multiLevelType w:val="hybridMultilevel"/>
    <w:tmpl w:val="B26EC3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CB93EE8"/>
    <w:multiLevelType w:val="hybridMultilevel"/>
    <w:tmpl w:val="70D2B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924D67"/>
    <w:multiLevelType w:val="hybridMultilevel"/>
    <w:tmpl w:val="3D70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352428"/>
    <w:multiLevelType w:val="hybridMultilevel"/>
    <w:tmpl w:val="79D09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68564F"/>
    <w:multiLevelType w:val="hybridMultilevel"/>
    <w:tmpl w:val="D7F8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A1492A"/>
    <w:multiLevelType w:val="hybridMultilevel"/>
    <w:tmpl w:val="367ECFA0"/>
    <w:lvl w:ilvl="0" w:tplc="FFFFFFFF">
      <w:start w:val="1"/>
      <w:numFmt w:val="bullet"/>
      <w:lvlText w:val="o"/>
      <w:lvlJc w:val="left"/>
      <w:pPr>
        <w:tabs>
          <w:tab w:val="num" w:pos="1440"/>
        </w:tabs>
        <w:ind w:left="1440" w:hanging="360"/>
      </w:pPr>
      <w:rPr>
        <w:rFonts w:ascii="Courier New" w:hAnsi="Courier New"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8AC1DCF"/>
    <w:multiLevelType w:val="multilevel"/>
    <w:tmpl w:val="786A1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15"/>
  </w:num>
  <w:num w:numId="4">
    <w:abstractNumId w:val="12"/>
  </w:num>
  <w:num w:numId="5">
    <w:abstractNumId w:val="11"/>
  </w:num>
  <w:num w:numId="6">
    <w:abstractNumId w:val="4"/>
  </w:num>
  <w:num w:numId="7">
    <w:abstractNumId w:val="7"/>
  </w:num>
  <w:num w:numId="8">
    <w:abstractNumId w:val="19"/>
  </w:num>
  <w:num w:numId="9">
    <w:abstractNumId w:val="16"/>
  </w:num>
  <w:num w:numId="10">
    <w:abstractNumId w:val="14"/>
  </w:num>
  <w:num w:numId="11">
    <w:abstractNumId w:val="8"/>
  </w:num>
  <w:num w:numId="12">
    <w:abstractNumId w:val="18"/>
  </w:num>
  <w:num w:numId="13">
    <w:abstractNumId w:val="3"/>
  </w:num>
  <w:num w:numId="14">
    <w:abstractNumId w:val="0"/>
  </w:num>
  <w:num w:numId="15">
    <w:abstractNumId w:val="13"/>
  </w:num>
  <w:num w:numId="16">
    <w:abstractNumId w:val="17"/>
  </w:num>
  <w:num w:numId="17">
    <w:abstractNumId w:val="9"/>
  </w:num>
  <w:num w:numId="18">
    <w:abstractNumId w:val="10"/>
  </w:num>
  <w:num w:numId="19">
    <w:abstractNumId w:val="20"/>
  </w:num>
  <w:num w:numId="20">
    <w:abstractNumId w:val="5"/>
  </w:num>
  <w:num w:numId="21">
    <w:abstractNumId w:val="2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3"/>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62FB1"/>
    <w:rsid w:val="0000641B"/>
    <w:rsid w:val="0001021A"/>
    <w:rsid w:val="00021746"/>
    <w:rsid w:val="00032BD0"/>
    <w:rsid w:val="00042EF7"/>
    <w:rsid w:val="0005410E"/>
    <w:rsid w:val="00056CBD"/>
    <w:rsid w:val="00074073"/>
    <w:rsid w:val="00086D75"/>
    <w:rsid w:val="000922CB"/>
    <w:rsid w:val="000A114A"/>
    <w:rsid w:val="000F63F4"/>
    <w:rsid w:val="00102501"/>
    <w:rsid w:val="0010383E"/>
    <w:rsid w:val="00114AA6"/>
    <w:rsid w:val="00123427"/>
    <w:rsid w:val="00135ECE"/>
    <w:rsid w:val="00136E9C"/>
    <w:rsid w:val="001471C0"/>
    <w:rsid w:val="00175352"/>
    <w:rsid w:val="00186FF9"/>
    <w:rsid w:val="001A5C98"/>
    <w:rsid w:val="001C59DB"/>
    <w:rsid w:val="001D0CD0"/>
    <w:rsid w:val="001D2E1A"/>
    <w:rsid w:val="002061C1"/>
    <w:rsid w:val="002216B1"/>
    <w:rsid w:val="00221EA2"/>
    <w:rsid w:val="00260969"/>
    <w:rsid w:val="002664DA"/>
    <w:rsid w:val="00267CAC"/>
    <w:rsid w:val="00267F3A"/>
    <w:rsid w:val="002826A2"/>
    <w:rsid w:val="002833C7"/>
    <w:rsid w:val="00295B51"/>
    <w:rsid w:val="002964B0"/>
    <w:rsid w:val="0029651D"/>
    <w:rsid w:val="002B08D5"/>
    <w:rsid w:val="002B0C1B"/>
    <w:rsid w:val="002F0A0B"/>
    <w:rsid w:val="00303B4C"/>
    <w:rsid w:val="0031208D"/>
    <w:rsid w:val="00323B48"/>
    <w:rsid w:val="00332506"/>
    <w:rsid w:val="00365436"/>
    <w:rsid w:val="003A38E9"/>
    <w:rsid w:val="003B1C57"/>
    <w:rsid w:val="003B1C91"/>
    <w:rsid w:val="003C40FC"/>
    <w:rsid w:val="003C7041"/>
    <w:rsid w:val="003E16D2"/>
    <w:rsid w:val="003E3D0D"/>
    <w:rsid w:val="003E3DDE"/>
    <w:rsid w:val="003E677C"/>
    <w:rsid w:val="00401719"/>
    <w:rsid w:val="00402DCF"/>
    <w:rsid w:val="0041401E"/>
    <w:rsid w:val="00420279"/>
    <w:rsid w:val="00420D48"/>
    <w:rsid w:val="004253F0"/>
    <w:rsid w:val="00426830"/>
    <w:rsid w:val="004278ED"/>
    <w:rsid w:val="0044437A"/>
    <w:rsid w:val="00455B9A"/>
    <w:rsid w:val="00457C19"/>
    <w:rsid w:val="0046148C"/>
    <w:rsid w:val="0047454F"/>
    <w:rsid w:val="00482867"/>
    <w:rsid w:val="004C2B79"/>
    <w:rsid w:val="004C3F03"/>
    <w:rsid w:val="004C4270"/>
    <w:rsid w:val="004D2FFA"/>
    <w:rsid w:val="004E7C76"/>
    <w:rsid w:val="004F3317"/>
    <w:rsid w:val="00503FAD"/>
    <w:rsid w:val="00505848"/>
    <w:rsid w:val="0052625A"/>
    <w:rsid w:val="00531B11"/>
    <w:rsid w:val="00534B3C"/>
    <w:rsid w:val="00535287"/>
    <w:rsid w:val="00543179"/>
    <w:rsid w:val="00551555"/>
    <w:rsid w:val="00551677"/>
    <w:rsid w:val="005527F9"/>
    <w:rsid w:val="00581529"/>
    <w:rsid w:val="005A017E"/>
    <w:rsid w:val="005C4072"/>
    <w:rsid w:val="005D01B1"/>
    <w:rsid w:val="00602F92"/>
    <w:rsid w:val="00605C52"/>
    <w:rsid w:val="00606C96"/>
    <w:rsid w:val="00607A94"/>
    <w:rsid w:val="00636029"/>
    <w:rsid w:val="00652F71"/>
    <w:rsid w:val="00656F5C"/>
    <w:rsid w:val="00661CFB"/>
    <w:rsid w:val="006708DA"/>
    <w:rsid w:val="00691269"/>
    <w:rsid w:val="00695203"/>
    <w:rsid w:val="0069584B"/>
    <w:rsid w:val="006A42E5"/>
    <w:rsid w:val="006A4317"/>
    <w:rsid w:val="006B18FB"/>
    <w:rsid w:val="006B78B6"/>
    <w:rsid w:val="006C214F"/>
    <w:rsid w:val="006C3C95"/>
    <w:rsid w:val="006D2CA7"/>
    <w:rsid w:val="006D5F8B"/>
    <w:rsid w:val="006D7F13"/>
    <w:rsid w:val="00700E46"/>
    <w:rsid w:val="00713AF2"/>
    <w:rsid w:val="00721469"/>
    <w:rsid w:val="007245E5"/>
    <w:rsid w:val="007256E0"/>
    <w:rsid w:val="007303A8"/>
    <w:rsid w:val="00734D78"/>
    <w:rsid w:val="00751B38"/>
    <w:rsid w:val="007538DE"/>
    <w:rsid w:val="00757A15"/>
    <w:rsid w:val="00767766"/>
    <w:rsid w:val="00774479"/>
    <w:rsid w:val="007744C1"/>
    <w:rsid w:val="00791544"/>
    <w:rsid w:val="007942C2"/>
    <w:rsid w:val="007950D7"/>
    <w:rsid w:val="007A1C46"/>
    <w:rsid w:val="007B16AF"/>
    <w:rsid w:val="007B4076"/>
    <w:rsid w:val="007B62B1"/>
    <w:rsid w:val="007C6875"/>
    <w:rsid w:val="007C7C43"/>
    <w:rsid w:val="007D2B5F"/>
    <w:rsid w:val="007D70D2"/>
    <w:rsid w:val="007F7799"/>
    <w:rsid w:val="008033C2"/>
    <w:rsid w:val="00805F74"/>
    <w:rsid w:val="0080676D"/>
    <w:rsid w:val="00807E5C"/>
    <w:rsid w:val="00823351"/>
    <w:rsid w:val="00832AFD"/>
    <w:rsid w:val="0084448B"/>
    <w:rsid w:val="00856C87"/>
    <w:rsid w:val="00856EAD"/>
    <w:rsid w:val="00865300"/>
    <w:rsid w:val="00885487"/>
    <w:rsid w:val="00896BA6"/>
    <w:rsid w:val="008B5998"/>
    <w:rsid w:val="008C7623"/>
    <w:rsid w:val="008C7BE5"/>
    <w:rsid w:val="00925B4E"/>
    <w:rsid w:val="00945EAF"/>
    <w:rsid w:val="00954F9D"/>
    <w:rsid w:val="009611D0"/>
    <w:rsid w:val="00964BCE"/>
    <w:rsid w:val="00972D4B"/>
    <w:rsid w:val="009744D2"/>
    <w:rsid w:val="00977CD4"/>
    <w:rsid w:val="00984B39"/>
    <w:rsid w:val="009913A4"/>
    <w:rsid w:val="009A224C"/>
    <w:rsid w:val="009C3BC8"/>
    <w:rsid w:val="009D5260"/>
    <w:rsid w:val="009D6944"/>
    <w:rsid w:val="009E3375"/>
    <w:rsid w:val="009F2CB3"/>
    <w:rsid w:val="00A15C57"/>
    <w:rsid w:val="00A17827"/>
    <w:rsid w:val="00A308A2"/>
    <w:rsid w:val="00A30C53"/>
    <w:rsid w:val="00A36DC3"/>
    <w:rsid w:val="00A461C5"/>
    <w:rsid w:val="00A742D4"/>
    <w:rsid w:val="00A80D1F"/>
    <w:rsid w:val="00AA1B64"/>
    <w:rsid w:val="00AA2E19"/>
    <w:rsid w:val="00AB5313"/>
    <w:rsid w:val="00AB7636"/>
    <w:rsid w:val="00AC2823"/>
    <w:rsid w:val="00AC4DE9"/>
    <w:rsid w:val="00AC766B"/>
    <w:rsid w:val="00AF2C25"/>
    <w:rsid w:val="00AF471B"/>
    <w:rsid w:val="00B014E3"/>
    <w:rsid w:val="00B023E1"/>
    <w:rsid w:val="00B03B7A"/>
    <w:rsid w:val="00B11C25"/>
    <w:rsid w:val="00B1401E"/>
    <w:rsid w:val="00B1509A"/>
    <w:rsid w:val="00B259CF"/>
    <w:rsid w:val="00B2703B"/>
    <w:rsid w:val="00B44C2E"/>
    <w:rsid w:val="00B55672"/>
    <w:rsid w:val="00B63B1B"/>
    <w:rsid w:val="00B6484D"/>
    <w:rsid w:val="00B75F23"/>
    <w:rsid w:val="00B76E1C"/>
    <w:rsid w:val="00B8268A"/>
    <w:rsid w:val="00B856AD"/>
    <w:rsid w:val="00B8585A"/>
    <w:rsid w:val="00B953E6"/>
    <w:rsid w:val="00B960CD"/>
    <w:rsid w:val="00BA2B65"/>
    <w:rsid w:val="00BA3A36"/>
    <w:rsid w:val="00BB03A6"/>
    <w:rsid w:val="00BC003B"/>
    <w:rsid w:val="00BD0AF7"/>
    <w:rsid w:val="00BD1320"/>
    <w:rsid w:val="00BD6ABF"/>
    <w:rsid w:val="00BD6EDD"/>
    <w:rsid w:val="00BD7E91"/>
    <w:rsid w:val="00BE054D"/>
    <w:rsid w:val="00BF49D6"/>
    <w:rsid w:val="00BF4CBE"/>
    <w:rsid w:val="00C072F2"/>
    <w:rsid w:val="00C17105"/>
    <w:rsid w:val="00C17C37"/>
    <w:rsid w:val="00C26837"/>
    <w:rsid w:val="00C277BF"/>
    <w:rsid w:val="00C32B91"/>
    <w:rsid w:val="00C400F8"/>
    <w:rsid w:val="00C53DC2"/>
    <w:rsid w:val="00C57F5C"/>
    <w:rsid w:val="00C70F2B"/>
    <w:rsid w:val="00C7576A"/>
    <w:rsid w:val="00C93EA0"/>
    <w:rsid w:val="00CB0858"/>
    <w:rsid w:val="00CB131B"/>
    <w:rsid w:val="00CB36DF"/>
    <w:rsid w:val="00CB5DC7"/>
    <w:rsid w:val="00CC0C6A"/>
    <w:rsid w:val="00CC0CC8"/>
    <w:rsid w:val="00CC4174"/>
    <w:rsid w:val="00CC54AB"/>
    <w:rsid w:val="00CD627A"/>
    <w:rsid w:val="00CE0ECF"/>
    <w:rsid w:val="00CE531E"/>
    <w:rsid w:val="00CE7553"/>
    <w:rsid w:val="00CF2007"/>
    <w:rsid w:val="00CF7880"/>
    <w:rsid w:val="00D05A4D"/>
    <w:rsid w:val="00D27427"/>
    <w:rsid w:val="00D32329"/>
    <w:rsid w:val="00D36AEC"/>
    <w:rsid w:val="00D507FA"/>
    <w:rsid w:val="00D67321"/>
    <w:rsid w:val="00D756D2"/>
    <w:rsid w:val="00DB0587"/>
    <w:rsid w:val="00DB2454"/>
    <w:rsid w:val="00DB6F32"/>
    <w:rsid w:val="00DC66D5"/>
    <w:rsid w:val="00DD4809"/>
    <w:rsid w:val="00DD654D"/>
    <w:rsid w:val="00DD6622"/>
    <w:rsid w:val="00DE0FE0"/>
    <w:rsid w:val="00DE73A3"/>
    <w:rsid w:val="00DF04EB"/>
    <w:rsid w:val="00E10C7F"/>
    <w:rsid w:val="00E279BB"/>
    <w:rsid w:val="00E3195A"/>
    <w:rsid w:val="00E3357D"/>
    <w:rsid w:val="00E3479F"/>
    <w:rsid w:val="00E37825"/>
    <w:rsid w:val="00E4384C"/>
    <w:rsid w:val="00E516A4"/>
    <w:rsid w:val="00E60BE8"/>
    <w:rsid w:val="00E62FB1"/>
    <w:rsid w:val="00E64411"/>
    <w:rsid w:val="00E93254"/>
    <w:rsid w:val="00E9787B"/>
    <w:rsid w:val="00EA60B7"/>
    <w:rsid w:val="00EB6354"/>
    <w:rsid w:val="00EB7832"/>
    <w:rsid w:val="00EC24DA"/>
    <w:rsid w:val="00EE474A"/>
    <w:rsid w:val="00F00007"/>
    <w:rsid w:val="00F21062"/>
    <w:rsid w:val="00F2289B"/>
    <w:rsid w:val="00F22C73"/>
    <w:rsid w:val="00F26168"/>
    <w:rsid w:val="00F419D3"/>
    <w:rsid w:val="00F447B5"/>
    <w:rsid w:val="00F55668"/>
    <w:rsid w:val="00F61767"/>
    <w:rsid w:val="00F92BFE"/>
    <w:rsid w:val="00F974AE"/>
    <w:rsid w:val="00F97FD7"/>
    <w:rsid w:val="00FA5E8C"/>
    <w:rsid w:val="00FB1CFA"/>
    <w:rsid w:val="00FB621D"/>
    <w:rsid w:val="00FC3480"/>
    <w:rsid w:val="00FD4CA2"/>
    <w:rsid w:val="00FE34B3"/>
    <w:rsid w:val="00FE5084"/>
    <w:rsid w:val="00FE56FA"/>
    <w:rsid w:val="00FF3FD2"/>
    <w:rsid w:val="00FF60AB"/>
    <w:rsid w:val="6AC5BDE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AF72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4F9D"/>
  </w:style>
  <w:style w:type="paragraph" w:styleId="Heading1">
    <w:name w:val="heading 1"/>
    <w:basedOn w:val="Normal"/>
    <w:next w:val="Normal"/>
    <w:link w:val="Heading1Char"/>
    <w:uiPriority w:val="9"/>
    <w:qFormat/>
    <w:rsid w:val="00E62F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2F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756D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950D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FB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62F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2FB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62FB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756D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C66D5"/>
    <w:pPr>
      <w:ind w:left="720"/>
      <w:contextualSpacing/>
    </w:pPr>
  </w:style>
  <w:style w:type="character" w:styleId="Hyperlink">
    <w:name w:val="Hyperlink"/>
    <w:basedOn w:val="DefaultParagraphFont"/>
    <w:uiPriority w:val="99"/>
    <w:unhideWhenUsed/>
    <w:rsid w:val="00DC66D5"/>
    <w:rPr>
      <w:color w:val="0000FF" w:themeColor="hyperlink"/>
      <w:u w:val="single"/>
    </w:rPr>
  </w:style>
  <w:style w:type="table" w:styleId="TableGrid">
    <w:name w:val="Table Grid"/>
    <w:basedOn w:val="TableNormal"/>
    <w:uiPriority w:val="59"/>
    <w:rsid w:val="00AC7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7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66B"/>
    <w:rPr>
      <w:rFonts w:ascii="Tahoma" w:hAnsi="Tahoma" w:cs="Tahoma"/>
      <w:sz w:val="16"/>
      <w:szCs w:val="16"/>
    </w:rPr>
  </w:style>
  <w:style w:type="character" w:customStyle="1" w:styleId="Heading4Char">
    <w:name w:val="Heading 4 Char"/>
    <w:basedOn w:val="DefaultParagraphFont"/>
    <w:link w:val="Heading4"/>
    <w:uiPriority w:val="9"/>
    <w:rsid w:val="007950D7"/>
    <w:rPr>
      <w:rFonts w:asciiTheme="majorHAnsi" w:eastAsiaTheme="majorEastAsia" w:hAnsiTheme="majorHAnsi" w:cstheme="majorBidi"/>
      <w:b/>
      <w:bCs/>
      <w:i/>
      <w:iCs/>
      <w:color w:val="4F81BD" w:themeColor="accent1"/>
    </w:rPr>
  </w:style>
  <w:style w:type="paragraph" w:customStyle="1" w:styleId="p1">
    <w:name w:val="p1"/>
    <w:basedOn w:val="Normal"/>
    <w:rsid w:val="00DB2454"/>
    <w:pPr>
      <w:spacing w:after="0" w:line="240" w:lineRule="auto"/>
    </w:pPr>
    <w:rPr>
      <w:rFonts w:ascii="Verdana" w:hAnsi="Verdana" w:cs="Times New Roman"/>
      <w:lang w:val="en-US"/>
    </w:rPr>
  </w:style>
  <w:style w:type="character" w:customStyle="1" w:styleId="s1">
    <w:name w:val="s1"/>
    <w:basedOn w:val="DefaultParagraphFont"/>
    <w:rsid w:val="00DB2454"/>
  </w:style>
  <w:style w:type="character" w:styleId="UnresolvedMention">
    <w:name w:val="Unresolved Mention"/>
    <w:basedOn w:val="DefaultParagraphFont"/>
    <w:uiPriority w:val="99"/>
    <w:rsid w:val="007B62B1"/>
    <w:rPr>
      <w:color w:val="605E5C"/>
      <w:shd w:val="clear" w:color="auto" w:fill="E1DFDD"/>
    </w:rPr>
  </w:style>
  <w:style w:type="paragraph" w:customStyle="1" w:styleId="Default">
    <w:name w:val="Default"/>
    <w:rsid w:val="00AB531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unhideWhenUsed/>
    <w:rsid w:val="00DD480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4330">
      <w:bodyDiv w:val="1"/>
      <w:marLeft w:val="0"/>
      <w:marRight w:val="0"/>
      <w:marTop w:val="0"/>
      <w:marBottom w:val="0"/>
      <w:divBdr>
        <w:top w:val="none" w:sz="0" w:space="0" w:color="auto"/>
        <w:left w:val="none" w:sz="0" w:space="0" w:color="auto"/>
        <w:bottom w:val="none" w:sz="0" w:space="0" w:color="auto"/>
        <w:right w:val="none" w:sz="0" w:space="0" w:color="auto"/>
      </w:divBdr>
    </w:div>
    <w:div w:id="165364310">
      <w:bodyDiv w:val="1"/>
      <w:marLeft w:val="0"/>
      <w:marRight w:val="0"/>
      <w:marTop w:val="0"/>
      <w:marBottom w:val="0"/>
      <w:divBdr>
        <w:top w:val="none" w:sz="0" w:space="0" w:color="auto"/>
        <w:left w:val="none" w:sz="0" w:space="0" w:color="auto"/>
        <w:bottom w:val="none" w:sz="0" w:space="0" w:color="auto"/>
        <w:right w:val="none" w:sz="0" w:space="0" w:color="auto"/>
      </w:divBdr>
      <w:divsChild>
        <w:div w:id="2090957869">
          <w:marLeft w:val="0"/>
          <w:marRight w:val="0"/>
          <w:marTop w:val="0"/>
          <w:marBottom w:val="0"/>
          <w:divBdr>
            <w:top w:val="none" w:sz="0" w:space="0" w:color="auto"/>
            <w:left w:val="none" w:sz="0" w:space="0" w:color="auto"/>
            <w:bottom w:val="none" w:sz="0" w:space="0" w:color="auto"/>
            <w:right w:val="none" w:sz="0" w:space="0" w:color="auto"/>
          </w:divBdr>
          <w:divsChild>
            <w:div w:id="1405293933">
              <w:marLeft w:val="0"/>
              <w:marRight w:val="0"/>
              <w:marTop w:val="0"/>
              <w:marBottom w:val="0"/>
              <w:divBdr>
                <w:top w:val="none" w:sz="0" w:space="0" w:color="auto"/>
                <w:left w:val="none" w:sz="0" w:space="0" w:color="auto"/>
                <w:bottom w:val="none" w:sz="0" w:space="0" w:color="auto"/>
                <w:right w:val="none" w:sz="0" w:space="0" w:color="auto"/>
              </w:divBdr>
              <w:divsChild>
                <w:div w:id="460267865">
                  <w:marLeft w:val="0"/>
                  <w:marRight w:val="0"/>
                  <w:marTop w:val="0"/>
                  <w:marBottom w:val="0"/>
                  <w:divBdr>
                    <w:top w:val="none" w:sz="0" w:space="0" w:color="auto"/>
                    <w:left w:val="none" w:sz="0" w:space="0" w:color="auto"/>
                    <w:bottom w:val="none" w:sz="0" w:space="0" w:color="auto"/>
                    <w:right w:val="none" w:sz="0" w:space="0" w:color="auto"/>
                  </w:divBdr>
                  <w:divsChild>
                    <w:div w:id="1287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064140">
      <w:bodyDiv w:val="1"/>
      <w:marLeft w:val="0"/>
      <w:marRight w:val="0"/>
      <w:marTop w:val="0"/>
      <w:marBottom w:val="0"/>
      <w:divBdr>
        <w:top w:val="none" w:sz="0" w:space="0" w:color="auto"/>
        <w:left w:val="none" w:sz="0" w:space="0" w:color="auto"/>
        <w:bottom w:val="none" w:sz="0" w:space="0" w:color="auto"/>
        <w:right w:val="none" w:sz="0" w:space="0" w:color="auto"/>
      </w:divBdr>
    </w:div>
    <w:div w:id="523791318">
      <w:bodyDiv w:val="1"/>
      <w:marLeft w:val="0"/>
      <w:marRight w:val="0"/>
      <w:marTop w:val="0"/>
      <w:marBottom w:val="0"/>
      <w:divBdr>
        <w:top w:val="none" w:sz="0" w:space="0" w:color="auto"/>
        <w:left w:val="none" w:sz="0" w:space="0" w:color="auto"/>
        <w:bottom w:val="none" w:sz="0" w:space="0" w:color="auto"/>
        <w:right w:val="none" w:sz="0" w:space="0" w:color="auto"/>
      </w:divBdr>
    </w:div>
    <w:div w:id="1037772908">
      <w:bodyDiv w:val="1"/>
      <w:marLeft w:val="0"/>
      <w:marRight w:val="0"/>
      <w:marTop w:val="0"/>
      <w:marBottom w:val="0"/>
      <w:divBdr>
        <w:top w:val="none" w:sz="0" w:space="0" w:color="auto"/>
        <w:left w:val="none" w:sz="0" w:space="0" w:color="auto"/>
        <w:bottom w:val="none" w:sz="0" w:space="0" w:color="auto"/>
        <w:right w:val="none" w:sz="0" w:space="0" w:color="auto"/>
      </w:divBdr>
      <w:divsChild>
        <w:div w:id="95637604">
          <w:marLeft w:val="0"/>
          <w:marRight w:val="0"/>
          <w:marTop w:val="0"/>
          <w:marBottom w:val="0"/>
          <w:divBdr>
            <w:top w:val="none" w:sz="0" w:space="0" w:color="auto"/>
            <w:left w:val="none" w:sz="0" w:space="0" w:color="auto"/>
            <w:bottom w:val="none" w:sz="0" w:space="0" w:color="auto"/>
            <w:right w:val="none" w:sz="0" w:space="0" w:color="auto"/>
          </w:divBdr>
          <w:divsChild>
            <w:div w:id="1160852384">
              <w:marLeft w:val="0"/>
              <w:marRight w:val="0"/>
              <w:marTop w:val="0"/>
              <w:marBottom w:val="0"/>
              <w:divBdr>
                <w:top w:val="none" w:sz="0" w:space="0" w:color="auto"/>
                <w:left w:val="none" w:sz="0" w:space="0" w:color="auto"/>
                <w:bottom w:val="none" w:sz="0" w:space="0" w:color="auto"/>
                <w:right w:val="none" w:sz="0" w:space="0" w:color="auto"/>
              </w:divBdr>
              <w:divsChild>
                <w:div w:id="1673294534">
                  <w:marLeft w:val="0"/>
                  <w:marRight w:val="0"/>
                  <w:marTop w:val="0"/>
                  <w:marBottom w:val="0"/>
                  <w:divBdr>
                    <w:top w:val="none" w:sz="0" w:space="0" w:color="auto"/>
                    <w:left w:val="none" w:sz="0" w:space="0" w:color="auto"/>
                    <w:bottom w:val="none" w:sz="0" w:space="0" w:color="auto"/>
                    <w:right w:val="none" w:sz="0" w:space="0" w:color="auto"/>
                  </w:divBdr>
                  <w:divsChild>
                    <w:div w:id="145143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064595">
      <w:bodyDiv w:val="1"/>
      <w:marLeft w:val="0"/>
      <w:marRight w:val="0"/>
      <w:marTop w:val="0"/>
      <w:marBottom w:val="0"/>
      <w:divBdr>
        <w:top w:val="none" w:sz="0" w:space="0" w:color="auto"/>
        <w:left w:val="none" w:sz="0" w:space="0" w:color="auto"/>
        <w:bottom w:val="none" w:sz="0" w:space="0" w:color="auto"/>
        <w:right w:val="none" w:sz="0" w:space="0" w:color="auto"/>
      </w:divBdr>
      <w:divsChild>
        <w:div w:id="1012298812">
          <w:marLeft w:val="0"/>
          <w:marRight w:val="0"/>
          <w:marTop w:val="0"/>
          <w:marBottom w:val="0"/>
          <w:divBdr>
            <w:top w:val="none" w:sz="0" w:space="0" w:color="auto"/>
            <w:left w:val="none" w:sz="0" w:space="0" w:color="auto"/>
            <w:bottom w:val="none" w:sz="0" w:space="0" w:color="auto"/>
            <w:right w:val="none" w:sz="0" w:space="0" w:color="auto"/>
          </w:divBdr>
          <w:divsChild>
            <w:div w:id="2021589220">
              <w:marLeft w:val="0"/>
              <w:marRight w:val="0"/>
              <w:marTop w:val="0"/>
              <w:marBottom w:val="0"/>
              <w:divBdr>
                <w:top w:val="none" w:sz="0" w:space="0" w:color="auto"/>
                <w:left w:val="none" w:sz="0" w:space="0" w:color="auto"/>
                <w:bottom w:val="none" w:sz="0" w:space="0" w:color="auto"/>
                <w:right w:val="none" w:sz="0" w:space="0" w:color="auto"/>
              </w:divBdr>
              <w:divsChild>
                <w:div w:id="94524338">
                  <w:marLeft w:val="0"/>
                  <w:marRight w:val="0"/>
                  <w:marTop w:val="0"/>
                  <w:marBottom w:val="0"/>
                  <w:divBdr>
                    <w:top w:val="none" w:sz="0" w:space="0" w:color="auto"/>
                    <w:left w:val="none" w:sz="0" w:space="0" w:color="auto"/>
                    <w:bottom w:val="none" w:sz="0" w:space="0" w:color="auto"/>
                    <w:right w:val="none" w:sz="0" w:space="0" w:color="auto"/>
                  </w:divBdr>
                </w:div>
              </w:divsChild>
            </w:div>
            <w:div w:id="398330057">
              <w:marLeft w:val="0"/>
              <w:marRight w:val="0"/>
              <w:marTop w:val="0"/>
              <w:marBottom w:val="0"/>
              <w:divBdr>
                <w:top w:val="none" w:sz="0" w:space="0" w:color="auto"/>
                <w:left w:val="none" w:sz="0" w:space="0" w:color="auto"/>
                <w:bottom w:val="none" w:sz="0" w:space="0" w:color="auto"/>
                <w:right w:val="none" w:sz="0" w:space="0" w:color="auto"/>
              </w:divBdr>
              <w:divsChild>
                <w:div w:id="1591739235">
                  <w:marLeft w:val="0"/>
                  <w:marRight w:val="0"/>
                  <w:marTop w:val="0"/>
                  <w:marBottom w:val="0"/>
                  <w:divBdr>
                    <w:top w:val="none" w:sz="0" w:space="0" w:color="auto"/>
                    <w:left w:val="none" w:sz="0" w:space="0" w:color="auto"/>
                    <w:bottom w:val="none" w:sz="0" w:space="0" w:color="auto"/>
                    <w:right w:val="none" w:sz="0" w:space="0" w:color="auto"/>
                  </w:divBdr>
                </w:div>
                <w:div w:id="1961257548">
                  <w:marLeft w:val="0"/>
                  <w:marRight w:val="0"/>
                  <w:marTop w:val="0"/>
                  <w:marBottom w:val="0"/>
                  <w:divBdr>
                    <w:top w:val="none" w:sz="0" w:space="0" w:color="auto"/>
                    <w:left w:val="none" w:sz="0" w:space="0" w:color="auto"/>
                    <w:bottom w:val="none" w:sz="0" w:space="0" w:color="auto"/>
                    <w:right w:val="none" w:sz="0" w:space="0" w:color="auto"/>
                  </w:divBdr>
                </w:div>
                <w:div w:id="2898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5249">
      <w:bodyDiv w:val="1"/>
      <w:marLeft w:val="0"/>
      <w:marRight w:val="0"/>
      <w:marTop w:val="0"/>
      <w:marBottom w:val="0"/>
      <w:divBdr>
        <w:top w:val="none" w:sz="0" w:space="0" w:color="auto"/>
        <w:left w:val="none" w:sz="0" w:space="0" w:color="auto"/>
        <w:bottom w:val="none" w:sz="0" w:space="0" w:color="auto"/>
        <w:right w:val="none" w:sz="0" w:space="0" w:color="auto"/>
      </w:divBdr>
      <w:divsChild>
        <w:div w:id="1818960570">
          <w:marLeft w:val="0"/>
          <w:marRight w:val="0"/>
          <w:marTop w:val="0"/>
          <w:marBottom w:val="0"/>
          <w:divBdr>
            <w:top w:val="none" w:sz="0" w:space="0" w:color="auto"/>
            <w:left w:val="none" w:sz="0" w:space="0" w:color="auto"/>
            <w:bottom w:val="none" w:sz="0" w:space="0" w:color="auto"/>
            <w:right w:val="none" w:sz="0" w:space="0" w:color="auto"/>
          </w:divBdr>
          <w:divsChild>
            <w:div w:id="1125153913">
              <w:marLeft w:val="0"/>
              <w:marRight w:val="0"/>
              <w:marTop w:val="0"/>
              <w:marBottom w:val="0"/>
              <w:divBdr>
                <w:top w:val="none" w:sz="0" w:space="0" w:color="auto"/>
                <w:left w:val="none" w:sz="0" w:space="0" w:color="auto"/>
                <w:bottom w:val="none" w:sz="0" w:space="0" w:color="auto"/>
                <w:right w:val="none" w:sz="0" w:space="0" w:color="auto"/>
              </w:divBdr>
              <w:divsChild>
                <w:div w:id="1666204935">
                  <w:marLeft w:val="0"/>
                  <w:marRight w:val="0"/>
                  <w:marTop w:val="0"/>
                  <w:marBottom w:val="0"/>
                  <w:divBdr>
                    <w:top w:val="none" w:sz="0" w:space="0" w:color="auto"/>
                    <w:left w:val="none" w:sz="0" w:space="0" w:color="auto"/>
                    <w:bottom w:val="none" w:sz="0" w:space="0" w:color="auto"/>
                    <w:right w:val="none" w:sz="0" w:space="0" w:color="auto"/>
                  </w:divBdr>
                  <w:divsChild>
                    <w:div w:id="16914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15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waterloo.ca/academicintegrity/Students/index.html" TargetMode="External"/><Relationship Id="rId13" Type="http://schemas.openxmlformats.org/officeDocument/2006/relationships/hyperlink" Target="http://www.research.uwaterloo.ca/ethics/huma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uwaterloo.ca/academicintegrity/" TargetMode="External"/><Relationship Id="rId12" Type="http://schemas.openxmlformats.org/officeDocument/2006/relationships/hyperlink" Target="http://www.adm.uwaterloo.ca/infosec/Policies/policy72.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waterloo.ca/records-management/records-disposal-and-destruction" TargetMode="External"/><Relationship Id="rId1" Type="http://schemas.openxmlformats.org/officeDocument/2006/relationships/customXml" Target="../customXml/item1.xml"/><Relationship Id="rId6" Type="http://schemas.openxmlformats.org/officeDocument/2006/relationships/hyperlink" Target="mailto:juan.moreno-cruz@uwaterloo.ca" TargetMode="External"/><Relationship Id="rId11" Type="http://schemas.openxmlformats.org/officeDocument/2006/relationships/hyperlink" Target="http://www.adm.uwaterloo.ca/infosec/Policies/policy70.htm" TargetMode="External"/><Relationship Id="rId5" Type="http://schemas.openxmlformats.org/officeDocument/2006/relationships/webSettings" Target="webSettings.xml"/><Relationship Id="rId15" Type="http://schemas.openxmlformats.org/officeDocument/2006/relationships/hyperlink" Target="http://www.uwaterloo.ca/counselling-services" TargetMode="External"/><Relationship Id="rId10" Type="http://schemas.openxmlformats.org/officeDocument/2006/relationships/hyperlink" Target="https://uwaterloo.ca/secretariat-general-counsel/policies-procedures-guidelines/policy-71" TargetMode="External"/><Relationship Id="rId4" Type="http://schemas.openxmlformats.org/officeDocument/2006/relationships/settings" Target="settings.xml"/><Relationship Id="rId9" Type="http://schemas.openxmlformats.org/officeDocument/2006/relationships/hyperlink" Target="https://uwaterloo.ca/library/get-assignment-and-research-help/academic-integrity/academicintegrity-tutorial" TargetMode="External"/><Relationship Id="rId14" Type="http://schemas.openxmlformats.org/officeDocument/2006/relationships/hyperlink" Target="https://uwaterloo.ca/accessabilit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E75BA-9805-4240-8C1D-61BED4CA4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6</Pages>
  <Words>1878</Words>
  <Characters>10706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12559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Microsoft Office User</cp:lastModifiedBy>
  <cp:revision>17</cp:revision>
  <cp:lastPrinted>2016-01-08T15:52:00Z</cp:lastPrinted>
  <dcterms:created xsi:type="dcterms:W3CDTF">2020-01-07T11:36:00Z</dcterms:created>
  <dcterms:modified xsi:type="dcterms:W3CDTF">2020-06-25T18:46:00Z</dcterms:modified>
</cp:coreProperties>
</file>