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1CB02" w14:textId="7B2C0F3E" w:rsidR="00E22D8D" w:rsidRPr="00E22D8D" w:rsidRDefault="00570623" w:rsidP="00E22D8D">
      <w:pPr>
        <w:pStyle w:val="Title"/>
      </w:pPr>
      <w:r>
        <w:t>Department Chair Calendar: A Year</w:t>
      </w:r>
      <w:r w:rsidR="00323472">
        <w:t xml:space="preserve"> of Duties</w:t>
      </w:r>
      <w:r>
        <w:t xml:space="preserve"> in </w:t>
      </w:r>
      <w:r w:rsidR="00323472">
        <w:t>Review</w:t>
      </w:r>
    </w:p>
    <w:p w14:paraId="5EE5A34A" w14:textId="774082F5" w:rsidR="00E22D8D" w:rsidRDefault="00E22D8D" w:rsidP="00C524C5">
      <w:r>
        <w:t xml:space="preserve">The calendar below presents the cycle of important tasks and dates that Department Chairs should be aware of in their role. Note that regular occurring events related to the Department Chair and </w:t>
      </w:r>
      <w:r w:rsidR="006005D0">
        <w:t xml:space="preserve">Program Director </w:t>
      </w:r>
      <w:r>
        <w:t>roles are not listed</w:t>
      </w:r>
      <w:r w:rsidR="002954EE">
        <w:t xml:space="preserve"> (i.e., departmental level meetings, etc.)</w:t>
      </w:r>
      <w:r>
        <w:t xml:space="preserve">. Please refer to your faculty and or department plan for details related to regular programming for your program and department. </w:t>
      </w:r>
    </w:p>
    <w:p w14:paraId="2955EF14" w14:textId="1A9D3660" w:rsidR="00323472" w:rsidRDefault="006351EE" w:rsidP="00C524C5">
      <w:r>
        <w:t>The tables below lay out the duties and responsibilities for department chairs on a monthly basis</w:t>
      </w:r>
      <w:r w:rsidR="002954EE">
        <w:t xml:space="preserve">. </w:t>
      </w:r>
    </w:p>
    <w:p w14:paraId="40A0221F" w14:textId="4F31ED77" w:rsidR="006005D0" w:rsidRDefault="006005D0" w:rsidP="006005D0">
      <w:pPr>
        <w:pStyle w:val="Heading1"/>
      </w:pPr>
      <w:r>
        <w:t>Monthly c</w:t>
      </w:r>
      <w:r w:rsidRPr="00F948E6">
        <w:t>hair duties and responsibilities</w:t>
      </w:r>
    </w:p>
    <w:tbl>
      <w:tblPr>
        <w:tblStyle w:val="TableGrid"/>
        <w:tblW w:w="0" w:type="auto"/>
        <w:tblLook w:val="04A0" w:firstRow="1" w:lastRow="0" w:firstColumn="1" w:lastColumn="0" w:noHBand="0" w:noVBand="1"/>
      </w:tblPr>
      <w:tblGrid>
        <w:gridCol w:w="9350"/>
      </w:tblGrid>
      <w:tr w:rsidR="004601D3" w14:paraId="7182AAA1" w14:textId="77777777" w:rsidTr="16A30364">
        <w:tc>
          <w:tcPr>
            <w:tcW w:w="9350" w:type="dxa"/>
            <w:shd w:val="clear" w:color="auto" w:fill="E8E8E8" w:themeFill="background2"/>
          </w:tcPr>
          <w:p w14:paraId="4CD70FB7" w14:textId="496FD7CE" w:rsidR="004601D3" w:rsidRPr="004601D3" w:rsidRDefault="004601D3" w:rsidP="006005D0">
            <w:pPr>
              <w:pStyle w:val="Subtitle"/>
            </w:pPr>
            <w:r w:rsidRPr="00F948E6">
              <w:t>July</w:t>
            </w:r>
            <w:r>
              <w:t xml:space="preserve"> </w:t>
            </w:r>
          </w:p>
        </w:tc>
      </w:tr>
      <w:tr w:rsidR="004601D3" w14:paraId="3EB14234" w14:textId="77777777" w:rsidTr="16A30364">
        <w:tc>
          <w:tcPr>
            <w:tcW w:w="9350" w:type="dxa"/>
          </w:tcPr>
          <w:p w14:paraId="7279C244" w14:textId="77777777" w:rsidR="00F948E6" w:rsidRDefault="00F948E6" w:rsidP="00C73881"/>
          <w:p w14:paraId="42289A2E" w14:textId="6B768684" w:rsidR="00C73881" w:rsidRDefault="1BF6F2F4" w:rsidP="00C73881">
            <w:r>
              <w:t>D</w:t>
            </w:r>
            <w:r w:rsidR="00C73881">
              <w:t>T</w:t>
            </w:r>
            <w:r w:rsidR="2631C009">
              <w:t>PPC</w:t>
            </w:r>
            <w:r w:rsidR="00941F53">
              <w:t xml:space="preserve"> </w:t>
            </w:r>
            <w:r w:rsidR="00C73881">
              <w:t>/STP</w:t>
            </w:r>
            <w:r w:rsidR="016626A5">
              <w:t>P</w:t>
            </w:r>
            <w:r w:rsidR="00C73881">
              <w:t>C</w:t>
            </w:r>
          </w:p>
          <w:p w14:paraId="2AAFB9B1" w14:textId="77777777" w:rsidR="00C73881" w:rsidRDefault="00C73881" w:rsidP="00C73881">
            <w:pPr>
              <w:pStyle w:val="ListParagraph"/>
              <w:numPr>
                <w:ilvl w:val="0"/>
                <w:numId w:val="1"/>
              </w:numPr>
            </w:pPr>
            <w:r>
              <w:t>Finalize external referee recommendations (ensure that candidate has opportunity to see final list and challenge any referee)</w:t>
            </w:r>
          </w:p>
          <w:p w14:paraId="688E85D6" w14:textId="0D9117AB" w:rsidR="004601D3" w:rsidRDefault="00C73881" w:rsidP="00C73881">
            <w:pPr>
              <w:pStyle w:val="ListParagraph"/>
              <w:numPr>
                <w:ilvl w:val="0"/>
                <w:numId w:val="1"/>
              </w:numPr>
            </w:pPr>
            <w:r>
              <w:t>Submit tenure and promotion materials to Dean’s Office (Candidate’s statement, vita, representative publications, external referee information sheets)</w:t>
            </w:r>
          </w:p>
        </w:tc>
      </w:tr>
    </w:tbl>
    <w:p w14:paraId="792FA03F" w14:textId="6E8199B7" w:rsidR="004601D3" w:rsidRDefault="004601D3" w:rsidP="005D32F4"/>
    <w:tbl>
      <w:tblPr>
        <w:tblStyle w:val="TableGrid"/>
        <w:tblW w:w="0" w:type="auto"/>
        <w:tblLook w:val="04A0" w:firstRow="1" w:lastRow="0" w:firstColumn="1" w:lastColumn="0" w:noHBand="0" w:noVBand="1"/>
      </w:tblPr>
      <w:tblGrid>
        <w:gridCol w:w="9350"/>
      </w:tblGrid>
      <w:tr w:rsidR="00EF17EE" w14:paraId="1804E79B" w14:textId="77777777" w:rsidTr="00F948E6">
        <w:tc>
          <w:tcPr>
            <w:tcW w:w="9350" w:type="dxa"/>
            <w:shd w:val="clear" w:color="auto" w:fill="E8E8E8" w:themeFill="background2"/>
          </w:tcPr>
          <w:p w14:paraId="5755F781" w14:textId="0893C1BF" w:rsidR="00EF17EE" w:rsidRPr="004601D3" w:rsidRDefault="00EF17EE" w:rsidP="006005D0">
            <w:pPr>
              <w:pStyle w:val="Subtitle"/>
            </w:pPr>
            <w:r>
              <w:t>August</w:t>
            </w:r>
          </w:p>
        </w:tc>
      </w:tr>
      <w:tr w:rsidR="00EF17EE" w14:paraId="6D46F851" w14:textId="77777777" w:rsidTr="004864DF">
        <w:tc>
          <w:tcPr>
            <w:tcW w:w="9350" w:type="dxa"/>
          </w:tcPr>
          <w:p w14:paraId="0F681080" w14:textId="77777777" w:rsidR="0019317C" w:rsidRDefault="0019317C" w:rsidP="0019317C">
            <w:pPr>
              <w:pStyle w:val="ListParagraph"/>
            </w:pPr>
          </w:p>
          <w:p w14:paraId="523E2468" w14:textId="65412652" w:rsidR="007C23E5" w:rsidRDefault="007C23E5" w:rsidP="007C23E5">
            <w:pPr>
              <w:pStyle w:val="ListParagraph"/>
              <w:numPr>
                <w:ilvl w:val="0"/>
                <w:numId w:val="2"/>
              </w:numPr>
            </w:pPr>
            <w:r>
              <w:t>Good time for holidays. Rest, recuperate, and take time for yourself</w:t>
            </w:r>
          </w:p>
          <w:p w14:paraId="6DDCCC30" w14:textId="77777777" w:rsidR="00F83852" w:rsidRDefault="00F83852" w:rsidP="007C23E5"/>
          <w:p w14:paraId="3F9D1827" w14:textId="72CAEC6B" w:rsidR="007C23E5" w:rsidRDefault="007C23E5" w:rsidP="007C23E5">
            <w:r>
              <w:t>DTP</w:t>
            </w:r>
            <w:r w:rsidR="002E3B53">
              <w:t>P</w:t>
            </w:r>
            <w:r>
              <w:t>C/STP</w:t>
            </w:r>
            <w:r w:rsidR="002E3B53">
              <w:t>P</w:t>
            </w:r>
            <w:r>
              <w:t>C</w:t>
            </w:r>
          </w:p>
          <w:p w14:paraId="57DDA670" w14:textId="08B45C60" w:rsidR="00EF17EE" w:rsidRDefault="007C23E5" w:rsidP="007C23E5">
            <w:pPr>
              <w:pStyle w:val="ListParagraph"/>
              <w:numPr>
                <w:ilvl w:val="0"/>
                <w:numId w:val="2"/>
              </w:numPr>
            </w:pPr>
            <w:r>
              <w:t>Confirm external referees (might require additional names)</w:t>
            </w:r>
          </w:p>
        </w:tc>
      </w:tr>
    </w:tbl>
    <w:p w14:paraId="550DC72F" w14:textId="710C3470" w:rsidR="00291FD3" w:rsidRDefault="00291FD3" w:rsidP="005D32F4"/>
    <w:tbl>
      <w:tblPr>
        <w:tblStyle w:val="TableGrid"/>
        <w:tblW w:w="0" w:type="auto"/>
        <w:tblLook w:val="04A0" w:firstRow="1" w:lastRow="0" w:firstColumn="1" w:lastColumn="0" w:noHBand="0" w:noVBand="1"/>
      </w:tblPr>
      <w:tblGrid>
        <w:gridCol w:w="9350"/>
      </w:tblGrid>
      <w:tr w:rsidR="00291FD3" w:rsidRPr="004601D3" w14:paraId="5514721D" w14:textId="77777777" w:rsidTr="00F948E6">
        <w:tc>
          <w:tcPr>
            <w:tcW w:w="9350" w:type="dxa"/>
            <w:shd w:val="clear" w:color="auto" w:fill="E8E8E8" w:themeFill="background2"/>
          </w:tcPr>
          <w:p w14:paraId="0C9F4486" w14:textId="6E436747" w:rsidR="00291FD3" w:rsidRPr="004601D3" w:rsidRDefault="00291FD3" w:rsidP="006005D0">
            <w:pPr>
              <w:pStyle w:val="Subtitle"/>
            </w:pPr>
            <w:r>
              <w:t xml:space="preserve">September </w:t>
            </w:r>
          </w:p>
        </w:tc>
      </w:tr>
      <w:tr w:rsidR="00291FD3" w14:paraId="522F0063" w14:textId="77777777" w:rsidTr="004864DF">
        <w:tc>
          <w:tcPr>
            <w:tcW w:w="9350" w:type="dxa"/>
          </w:tcPr>
          <w:p w14:paraId="5389B713" w14:textId="77777777" w:rsidR="0019317C" w:rsidRDefault="0019317C" w:rsidP="00F948E6"/>
          <w:p w14:paraId="5029B173" w14:textId="1FDBEFC2" w:rsidR="00291FD3" w:rsidRDefault="00291FD3" w:rsidP="00291FD3">
            <w:pPr>
              <w:pStyle w:val="ListParagraph"/>
              <w:numPr>
                <w:ilvl w:val="0"/>
                <w:numId w:val="2"/>
              </w:numPr>
            </w:pPr>
            <w:r>
              <w:t>Course scheduling</w:t>
            </w:r>
          </w:p>
          <w:p w14:paraId="6A895760" w14:textId="77777777" w:rsidR="00291FD3" w:rsidRDefault="00291FD3" w:rsidP="00291FD3">
            <w:pPr>
              <w:pStyle w:val="ListParagraph"/>
              <w:numPr>
                <w:ilvl w:val="0"/>
                <w:numId w:val="2"/>
              </w:numPr>
            </w:pPr>
            <w:r>
              <w:t>Instructor constraints for Winter term of current academic year due</w:t>
            </w:r>
          </w:p>
          <w:p w14:paraId="31E9EC78" w14:textId="77777777" w:rsidR="00291FD3" w:rsidRDefault="00291FD3" w:rsidP="00291FD3">
            <w:pPr>
              <w:pStyle w:val="ListParagraph"/>
              <w:numPr>
                <w:ilvl w:val="0"/>
                <w:numId w:val="2"/>
              </w:numPr>
            </w:pPr>
            <w:r>
              <w:t>Begin planning for next fiscal year (course assignments, sabbatical replacements, sessional staffing, etc.). (May include a review of faculty members’ service assignments, which should happen annually in any case)</w:t>
            </w:r>
          </w:p>
          <w:p w14:paraId="76219553" w14:textId="77777777" w:rsidR="00291FD3" w:rsidRDefault="00291FD3" w:rsidP="00291FD3">
            <w:pPr>
              <w:pStyle w:val="ListParagraph"/>
              <w:numPr>
                <w:ilvl w:val="0"/>
                <w:numId w:val="2"/>
              </w:numPr>
            </w:pPr>
            <w:r>
              <w:t>Orientation of any new faculty members</w:t>
            </w:r>
          </w:p>
          <w:p w14:paraId="34D1080F" w14:textId="016A9A46" w:rsidR="00291FD3" w:rsidRDefault="00291FD3" w:rsidP="00291FD3">
            <w:pPr>
              <w:pStyle w:val="ListParagraph"/>
              <w:numPr>
                <w:ilvl w:val="0"/>
                <w:numId w:val="2"/>
              </w:numPr>
            </w:pPr>
            <w:r>
              <w:t>Welcome events for new faculty, students, etc.</w:t>
            </w:r>
          </w:p>
        </w:tc>
      </w:tr>
    </w:tbl>
    <w:p w14:paraId="299B7EF9" w14:textId="77777777" w:rsidR="005D32F4" w:rsidRDefault="005D32F4" w:rsidP="00C524C5"/>
    <w:p w14:paraId="6C094D5D" w14:textId="77777777" w:rsidR="006005D0" w:rsidRDefault="006005D0" w:rsidP="00C524C5"/>
    <w:p w14:paraId="102727A5" w14:textId="77777777" w:rsidR="002E3B53" w:rsidRDefault="002E3B53" w:rsidP="00C524C5"/>
    <w:tbl>
      <w:tblPr>
        <w:tblStyle w:val="TableGrid"/>
        <w:tblW w:w="0" w:type="auto"/>
        <w:tblLook w:val="04A0" w:firstRow="1" w:lastRow="0" w:firstColumn="1" w:lastColumn="0" w:noHBand="0" w:noVBand="1"/>
      </w:tblPr>
      <w:tblGrid>
        <w:gridCol w:w="9350"/>
      </w:tblGrid>
      <w:tr w:rsidR="005D32F4" w14:paraId="43318681" w14:textId="77777777" w:rsidTr="004864DF">
        <w:tc>
          <w:tcPr>
            <w:tcW w:w="9350" w:type="dxa"/>
            <w:shd w:val="clear" w:color="auto" w:fill="E8E8E8" w:themeFill="background2"/>
          </w:tcPr>
          <w:p w14:paraId="792CB53B" w14:textId="3084D422" w:rsidR="005D32F4" w:rsidRPr="004601D3" w:rsidRDefault="005D32F4" w:rsidP="006005D0">
            <w:pPr>
              <w:pStyle w:val="Subtitle"/>
            </w:pPr>
            <w:r>
              <w:lastRenderedPageBreak/>
              <w:t>October</w:t>
            </w:r>
          </w:p>
        </w:tc>
      </w:tr>
      <w:tr w:rsidR="005D32F4" w14:paraId="361D8FEB" w14:textId="77777777" w:rsidTr="004864DF">
        <w:tc>
          <w:tcPr>
            <w:tcW w:w="9350" w:type="dxa"/>
          </w:tcPr>
          <w:p w14:paraId="37173E00" w14:textId="77777777" w:rsidR="005D32F4" w:rsidRDefault="005D32F4" w:rsidP="005D32F4"/>
          <w:p w14:paraId="58A3D8F5" w14:textId="0B2AD027" w:rsidR="005D32F4" w:rsidRDefault="005D32F4" w:rsidP="005D32F4">
            <w:r>
              <w:t>DTP</w:t>
            </w:r>
            <w:r w:rsidR="002E3B53">
              <w:t>P</w:t>
            </w:r>
            <w:r>
              <w:t>C/STP</w:t>
            </w:r>
            <w:r w:rsidR="002E3B53">
              <w:t>P</w:t>
            </w:r>
            <w:r>
              <w:t xml:space="preserve">C meeting(s): decisions on tenure and promotion. See </w:t>
            </w:r>
            <w:hyperlink r:id="rId7" w:history="1">
              <w:r w:rsidRPr="006B45B7">
                <w:rPr>
                  <w:rStyle w:val="Hyperlink"/>
                </w:rPr>
                <w:t>Policy 77</w:t>
              </w:r>
            </w:hyperlink>
            <w:r>
              <w:t xml:space="preserve"> for procedures if “significant reservations that could result in a negative recommendation” arise. (Late Oct/early Nov)</w:t>
            </w:r>
          </w:p>
          <w:p w14:paraId="20C71BBA" w14:textId="77777777" w:rsidR="005D32F4" w:rsidRDefault="005D32F4" w:rsidP="005D32F4">
            <w:pPr>
              <w:pStyle w:val="ListParagraph"/>
              <w:numPr>
                <w:ilvl w:val="0"/>
                <w:numId w:val="2"/>
              </w:numPr>
            </w:pPr>
            <w:r>
              <w:t>Winter term course schedule comes out (mid-fall).</w:t>
            </w:r>
          </w:p>
          <w:p w14:paraId="117F778E" w14:textId="77777777" w:rsidR="005D32F4" w:rsidRDefault="005D32F4" w:rsidP="005D32F4">
            <w:pPr>
              <w:pStyle w:val="ListParagraph"/>
              <w:numPr>
                <w:ilvl w:val="0"/>
                <w:numId w:val="2"/>
              </w:numPr>
            </w:pPr>
            <w:r>
              <w:t>Faculty Performance Review (FPR)</w:t>
            </w:r>
          </w:p>
          <w:p w14:paraId="621A32EA" w14:textId="77777777" w:rsidR="005D32F4" w:rsidRDefault="005D32F4" w:rsidP="005D32F4">
            <w:pPr>
              <w:pStyle w:val="ListParagraph"/>
              <w:numPr>
                <w:ilvl w:val="0"/>
                <w:numId w:val="2"/>
              </w:numPr>
            </w:pPr>
            <w:r>
              <w:t>Departments with under 15 members vote on whether to have a committee advisory to the Chair.</w:t>
            </w:r>
          </w:p>
          <w:p w14:paraId="03E6A28F" w14:textId="77777777" w:rsidR="005D32F4" w:rsidRDefault="005D32F4" w:rsidP="005D32F4">
            <w:pPr>
              <w:pStyle w:val="ListParagraph"/>
              <w:numPr>
                <w:ilvl w:val="0"/>
                <w:numId w:val="2"/>
              </w:numPr>
            </w:pPr>
            <w:r>
              <w:t xml:space="preserve">Selection of advisory committee in Departments over 15 and those under 15 which </w:t>
            </w:r>
            <w:proofErr w:type="gramStart"/>
            <w:r>
              <w:t>vote</w:t>
            </w:r>
            <w:proofErr w:type="gramEnd"/>
            <w:r>
              <w:t xml:space="preserve"> in </w:t>
            </w:r>
            <w:proofErr w:type="spellStart"/>
            <w:r>
              <w:t>favour</w:t>
            </w:r>
            <w:proofErr w:type="spellEnd"/>
            <w:r>
              <w:t xml:space="preserve"> of a committee.</w:t>
            </w:r>
          </w:p>
          <w:p w14:paraId="5D5C39AD" w14:textId="31C23E8E" w:rsidR="005D32F4" w:rsidRDefault="005D32F4" w:rsidP="005D32F4">
            <w:pPr>
              <w:pStyle w:val="ListParagraph"/>
              <w:numPr>
                <w:ilvl w:val="0"/>
                <w:numId w:val="2"/>
              </w:numPr>
            </w:pPr>
            <w:r>
              <w:t>Fall convocation (may involve signing letters or award certificates, planning for Department-level celebrations). Encouraged to participate in convocation.</w:t>
            </w:r>
          </w:p>
        </w:tc>
      </w:tr>
    </w:tbl>
    <w:p w14:paraId="1979838C" w14:textId="77777777" w:rsidR="005D32F4" w:rsidRDefault="005D32F4" w:rsidP="00C524C5"/>
    <w:tbl>
      <w:tblPr>
        <w:tblStyle w:val="TableGrid"/>
        <w:tblW w:w="0" w:type="auto"/>
        <w:tblLook w:val="04A0" w:firstRow="1" w:lastRow="0" w:firstColumn="1" w:lastColumn="0" w:noHBand="0" w:noVBand="1"/>
      </w:tblPr>
      <w:tblGrid>
        <w:gridCol w:w="9350"/>
      </w:tblGrid>
      <w:tr w:rsidR="008E116E" w14:paraId="2455F8DE" w14:textId="77777777" w:rsidTr="005D32F4">
        <w:tc>
          <w:tcPr>
            <w:tcW w:w="9350" w:type="dxa"/>
            <w:shd w:val="clear" w:color="auto" w:fill="E8E8E8" w:themeFill="background2"/>
          </w:tcPr>
          <w:p w14:paraId="59080934" w14:textId="4FE7CE59" w:rsidR="008E116E" w:rsidRPr="004601D3" w:rsidRDefault="008E116E" w:rsidP="006005D0">
            <w:pPr>
              <w:pStyle w:val="Subtitle"/>
            </w:pPr>
            <w:r>
              <w:t>November</w:t>
            </w:r>
          </w:p>
        </w:tc>
      </w:tr>
      <w:tr w:rsidR="008E116E" w14:paraId="1155763B" w14:textId="77777777" w:rsidTr="004864DF">
        <w:tc>
          <w:tcPr>
            <w:tcW w:w="9350" w:type="dxa"/>
          </w:tcPr>
          <w:p w14:paraId="3A4BDE4B" w14:textId="77777777" w:rsidR="005D32F4" w:rsidRDefault="005D32F4" w:rsidP="00070F2C"/>
          <w:p w14:paraId="38FAE28C" w14:textId="3AB48677" w:rsidR="00070F2C" w:rsidRDefault="00070F2C" w:rsidP="00070F2C">
            <w:r>
              <w:t>DTP</w:t>
            </w:r>
            <w:r w:rsidR="002E3B53">
              <w:t>P</w:t>
            </w:r>
            <w:r>
              <w:t>C/FTP</w:t>
            </w:r>
            <w:r w:rsidR="002E3B53">
              <w:t>P</w:t>
            </w:r>
            <w:r>
              <w:t xml:space="preserve">C: </w:t>
            </w:r>
          </w:p>
          <w:p w14:paraId="50F747E5" w14:textId="0652FE85" w:rsidR="00070F2C" w:rsidRDefault="00070F2C" w:rsidP="00070F2C">
            <w:pPr>
              <w:pStyle w:val="ListParagraph"/>
              <w:numPr>
                <w:ilvl w:val="0"/>
                <w:numId w:val="2"/>
              </w:numPr>
            </w:pPr>
            <w:r>
              <w:t xml:space="preserve">preparation and submission of tenure and promotion brief(s). </w:t>
            </w:r>
          </w:p>
          <w:p w14:paraId="398E06BD" w14:textId="77777777" w:rsidR="00070F2C" w:rsidRDefault="00070F2C" w:rsidP="00070F2C">
            <w:pPr>
              <w:pStyle w:val="ListParagraph"/>
              <w:numPr>
                <w:ilvl w:val="0"/>
                <w:numId w:val="2"/>
              </w:numPr>
            </w:pPr>
            <w:r>
              <w:t>Budget development for next fiscal year should start</w:t>
            </w:r>
          </w:p>
          <w:p w14:paraId="334C4DE7" w14:textId="6981587F" w:rsidR="008E116E" w:rsidRDefault="008E116E" w:rsidP="00070F2C">
            <w:pPr>
              <w:pStyle w:val="ListParagraph"/>
            </w:pPr>
          </w:p>
        </w:tc>
      </w:tr>
    </w:tbl>
    <w:p w14:paraId="773D6597" w14:textId="77777777" w:rsidR="00B234DC" w:rsidRDefault="00B234DC" w:rsidP="00C524C5"/>
    <w:tbl>
      <w:tblPr>
        <w:tblStyle w:val="TableGrid"/>
        <w:tblW w:w="0" w:type="auto"/>
        <w:tblLook w:val="04A0" w:firstRow="1" w:lastRow="0" w:firstColumn="1" w:lastColumn="0" w:noHBand="0" w:noVBand="1"/>
      </w:tblPr>
      <w:tblGrid>
        <w:gridCol w:w="9350"/>
      </w:tblGrid>
      <w:tr w:rsidR="00070F2C" w14:paraId="3ACABCFB" w14:textId="77777777" w:rsidTr="005D32F4">
        <w:tc>
          <w:tcPr>
            <w:tcW w:w="9350" w:type="dxa"/>
            <w:shd w:val="clear" w:color="auto" w:fill="E8E8E8" w:themeFill="background2"/>
          </w:tcPr>
          <w:p w14:paraId="533BDE44" w14:textId="757B8DC0" w:rsidR="00070F2C" w:rsidRPr="004601D3" w:rsidRDefault="00070F2C" w:rsidP="006005D0">
            <w:pPr>
              <w:pStyle w:val="Subtitle"/>
            </w:pPr>
            <w:r>
              <w:t xml:space="preserve">December </w:t>
            </w:r>
          </w:p>
        </w:tc>
      </w:tr>
      <w:tr w:rsidR="00070F2C" w14:paraId="6070DC28" w14:textId="77777777" w:rsidTr="004864DF">
        <w:tc>
          <w:tcPr>
            <w:tcW w:w="9350" w:type="dxa"/>
          </w:tcPr>
          <w:p w14:paraId="71C5BA3F" w14:textId="77777777" w:rsidR="005D32F4" w:rsidRPr="005D32F4" w:rsidRDefault="005D32F4" w:rsidP="005D32F4">
            <w:pPr>
              <w:pStyle w:val="ListParagraph"/>
            </w:pPr>
          </w:p>
          <w:p w14:paraId="2FA550F4" w14:textId="0B9BC448" w:rsidR="0005052B" w:rsidRPr="0005052B" w:rsidRDefault="0005052B" w:rsidP="0005052B">
            <w:pPr>
              <w:pStyle w:val="ListParagraph"/>
              <w:numPr>
                <w:ilvl w:val="0"/>
                <w:numId w:val="3"/>
              </w:numPr>
            </w:pPr>
            <w:r w:rsidRPr="0005052B">
              <w:rPr>
                <w:lang w:val="en-CA"/>
              </w:rPr>
              <w:t>Memo to faculty members: assemble materials for FPR (once a year for definite-term and probationary appointments; biennially in odd years for tenured and continuing appointments)</w:t>
            </w:r>
          </w:p>
          <w:p w14:paraId="741F6E57" w14:textId="77777777" w:rsidR="0005052B" w:rsidRPr="0005052B" w:rsidRDefault="0005052B" w:rsidP="0005052B">
            <w:pPr>
              <w:pStyle w:val="ListParagraph"/>
              <w:numPr>
                <w:ilvl w:val="0"/>
                <w:numId w:val="3"/>
              </w:numPr>
            </w:pPr>
            <w:r w:rsidRPr="0005052B">
              <w:rPr>
                <w:lang w:val="en-CA"/>
              </w:rPr>
              <w:t>Chairs are required to be available for Faculty Tenure and Promotion (FTPC) meetings (and should be prepared for the possibility of a negative vote, which has further ramifications).</w:t>
            </w:r>
          </w:p>
          <w:p w14:paraId="74D8E74E" w14:textId="77777777" w:rsidR="0005052B" w:rsidRPr="0005052B" w:rsidRDefault="0005052B" w:rsidP="0005052B">
            <w:pPr>
              <w:pStyle w:val="ListParagraph"/>
              <w:numPr>
                <w:ilvl w:val="0"/>
                <w:numId w:val="3"/>
              </w:numPr>
            </w:pPr>
            <w:r w:rsidRPr="0005052B">
              <w:rPr>
                <w:lang w:val="en-CA"/>
              </w:rPr>
              <w:t>Review appointments of associate Chairs and other administrative appointments</w:t>
            </w:r>
          </w:p>
          <w:p w14:paraId="5802046E" w14:textId="77777777" w:rsidR="00070F2C" w:rsidRDefault="00070F2C" w:rsidP="0005052B">
            <w:pPr>
              <w:pStyle w:val="ListParagraph"/>
            </w:pPr>
          </w:p>
        </w:tc>
      </w:tr>
    </w:tbl>
    <w:p w14:paraId="6A2438AD" w14:textId="77777777" w:rsidR="00070F2C" w:rsidRDefault="00070F2C" w:rsidP="00C524C5"/>
    <w:tbl>
      <w:tblPr>
        <w:tblStyle w:val="TableGrid"/>
        <w:tblW w:w="0" w:type="auto"/>
        <w:tblLook w:val="04A0" w:firstRow="1" w:lastRow="0" w:firstColumn="1" w:lastColumn="0" w:noHBand="0" w:noVBand="1"/>
      </w:tblPr>
      <w:tblGrid>
        <w:gridCol w:w="9350"/>
      </w:tblGrid>
      <w:tr w:rsidR="00070F2C" w14:paraId="70589692" w14:textId="77777777" w:rsidTr="005D32F4">
        <w:tc>
          <w:tcPr>
            <w:tcW w:w="9350" w:type="dxa"/>
            <w:shd w:val="clear" w:color="auto" w:fill="E8E8E8" w:themeFill="background2"/>
          </w:tcPr>
          <w:p w14:paraId="1832CFBF" w14:textId="111A0866" w:rsidR="00070F2C" w:rsidRPr="004601D3" w:rsidRDefault="00070F2C" w:rsidP="006005D0">
            <w:pPr>
              <w:pStyle w:val="Subtitle"/>
            </w:pPr>
            <w:r>
              <w:t xml:space="preserve">January </w:t>
            </w:r>
          </w:p>
        </w:tc>
      </w:tr>
      <w:tr w:rsidR="00070F2C" w14:paraId="0F34C6F2" w14:textId="77777777" w:rsidTr="004864DF">
        <w:tc>
          <w:tcPr>
            <w:tcW w:w="9350" w:type="dxa"/>
          </w:tcPr>
          <w:p w14:paraId="3AFB9790" w14:textId="77777777" w:rsidR="005D32F4" w:rsidRDefault="005D32F4" w:rsidP="005D32F4">
            <w:pPr>
              <w:pStyle w:val="ListParagraph"/>
            </w:pPr>
          </w:p>
          <w:p w14:paraId="355ED7F0" w14:textId="41F6FAAD" w:rsidR="0005052B" w:rsidRDefault="0005052B" w:rsidP="0005052B">
            <w:pPr>
              <w:pStyle w:val="ListParagraph"/>
              <w:numPr>
                <w:ilvl w:val="0"/>
                <w:numId w:val="2"/>
              </w:numPr>
            </w:pPr>
            <w:r>
              <w:t>FPR: preparation of preliminary recommendations</w:t>
            </w:r>
          </w:p>
          <w:p w14:paraId="128EE416" w14:textId="77777777" w:rsidR="0005052B" w:rsidRDefault="0005052B" w:rsidP="0005052B">
            <w:pPr>
              <w:pStyle w:val="ListParagraph"/>
              <w:numPr>
                <w:ilvl w:val="0"/>
                <w:numId w:val="2"/>
              </w:numPr>
            </w:pPr>
            <w:r>
              <w:t>Staff Performance Appraisal: prepare preliminary SPA</w:t>
            </w:r>
          </w:p>
          <w:p w14:paraId="0CF7884E" w14:textId="73293042" w:rsidR="00070F2C" w:rsidRDefault="0005052B" w:rsidP="0005052B">
            <w:pPr>
              <w:pStyle w:val="ListParagraph"/>
              <w:numPr>
                <w:ilvl w:val="0"/>
                <w:numId w:val="2"/>
              </w:numPr>
            </w:pPr>
            <w:r>
              <w:t>Scheduling: instructor constraints for Spring term of current academic year due</w:t>
            </w:r>
          </w:p>
        </w:tc>
      </w:tr>
    </w:tbl>
    <w:p w14:paraId="2A083700" w14:textId="77777777" w:rsidR="00070F2C" w:rsidRDefault="00070F2C" w:rsidP="00C524C5"/>
    <w:tbl>
      <w:tblPr>
        <w:tblStyle w:val="TableGrid"/>
        <w:tblW w:w="0" w:type="auto"/>
        <w:tblLook w:val="04A0" w:firstRow="1" w:lastRow="0" w:firstColumn="1" w:lastColumn="0" w:noHBand="0" w:noVBand="1"/>
      </w:tblPr>
      <w:tblGrid>
        <w:gridCol w:w="9350"/>
      </w:tblGrid>
      <w:tr w:rsidR="00070F2C" w14:paraId="327ADA73" w14:textId="77777777" w:rsidTr="005D32F4">
        <w:tc>
          <w:tcPr>
            <w:tcW w:w="9350" w:type="dxa"/>
            <w:shd w:val="clear" w:color="auto" w:fill="E8E8E8" w:themeFill="background2"/>
          </w:tcPr>
          <w:p w14:paraId="52CD8BD9" w14:textId="05ADFCFA" w:rsidR="00070F2C" w:rsidRPr="004601D3" w:rsidRDefault="00070F2C" w:rsidP="006005D0">
            <w:pPr>
              <w:pStyle w:val="Subtitle"/>
            </w:pPr>
            <w:r>
              <w:t>Februar</w:t>
            </w:r>
            <w:r w:rsidR="006005D0">
              <w:t>y</w:t>
            </w:r>
            <w:r>
              <w:t xml:space="preserve"> </w:t>
            </w:r>
          </w:p>
        </w:tc>
      </w:tr>
      <w:tr w:rsidR="00070F2C" w14:paraId="01A04044" w14:textId="77777777" w:rsidTr="004864DF">
        <w:tc>
          <w:tcPr>
            <w:tcW w:w="9350" w:type="dxa"/>
          </w:tcPr>
          <w:p w14:paraId="6B519E5C" w14:textId="77777777" w:rsidR="005D32F4" w:rsidRPr="005D32F4" w:rsidRDefault="005D32F4" w:rsidP="005D32F4">
            <w:pPr>
              <w:ind w:left="720"/>
            </w:pPr>
          </w:p>
          <w:p w14:paraId="6BB99F77" w14:textId="21A8FF29" w:rsidR="006D62FD" w:rsidRPr="006D62FD" w:rsidRDefault="006D62FD" w:rsidP="006D62FD">
            <w:pPr>
              <w:numPr>
                <w:ilvl w:val="0"/>
                <w:numId w:val="4"/>
              </w:numPr>
            </w:pPr>
            <w:r w:rsidRPr="006D62FD">
              <w:rPr>
                <w:lang w:val="en-CA"/>
              </w:rPr>
              <w:t>SPA: meet with staff member(s); finalize SPA</w:t>
            </w:r>
          </w:p>
          <w:p w14:paraId="544F4F41" w14:textId="4945EA75" w:rsidR="00070F2C" w:rsidRDefault="006D62FD" w:rsidP="006D62FD">
            <w:pPr>
              <w:numPr>
                <w:ilvl w:val="0"/>
                <w:numId w:val="4"/>
              </w:numPr>
            </w:pPr>
            <w:r w:rsidRPr="006D62FD">
              <w:rPr>
                <w:lang w:val="en-CA"/>
              </w:rPr>
              <w:t>FPR: meet with Dean; finalize FPR</w:t>
            </w:r>
            <w:r w:rsidR="002954EE">
              <w:rPr>
                <w:lang w:val="en-CA"/>
              </w:rPr>
              <w:t xml:space="preserve"> </w:t>
            </w:r>
            <w:r w:rsidRPr="006D62FD">
              <w:rPr>
                <w:lang w:val="en-CA"/>
              </w:rPr>
              <w:t>Budget: annual budget submission to Dean’s Office</w:t>
            </w:r>
          </w:p>
        </w:tc>
      </w:tr>
    </w:tbl>
    <w:p w14:paraId="5FA83386" w14:textId="77777777" w:rsidR="00070F2C" w:rsidRDefault="00070F2C" w:rsidP="00C524C5"/>
    <w:tbl>
      <w:tblPr>
        <w:tblStyle w:val="TableGrid"/>
        <w:tblW w:w="0" w:type="auto"/>
        <w:tblLook w:val="04A0" w:firstRow="1" w:lastRow="0" w:firstColumn="1" w:lastColumn="0" w:noHBand="0" w:noVBand="1"/>
      </w:tblPr>
      <w:tblGrid>
        <w:gridCol w:w="9350"/>
      </w:tblGrid>
      <w:tr w:rsidR="00070F2C" w14:paraId="1E60728B" w14:textId="77777777" w:rsidTr="005D32F4">
        <w:tc>
          <w:tcPr>
            <w:tcW w:w="9350" w:type="dxa"/>
            <w:shd w:val="clear" w:color="auto" w:fill="E8E8E8" w:themeFill="background2"/>
          </w:tcPr>
          <w:p w14:paraId="6AC4E3B4" w14:textId="76EDCD1C" w:rsidR="00070F2C" w:rsidRPr="004601D3" w:rsidRDefault="00070F2C" w:rsidP="006005D0">
            <w:pPr>
              <w:pStyle w:val="Subtitle"/>
            </w:pPr>
            <w:r>
              <w:lastRenderedPageBreak/>
              <w:t xml:space="preserve">March </w:t>
            </w:r>
          </w:p>
        </w:tc>
      </w:tr>
      <w:tr w:rsidR="00070F2C" w14:paraId="4FA774CF" w14:textId="77777777" w:rsidTr="004864DF">
        <w:tc>
          <w:tcPr>
            <w:tcW w:w="9350" w:type="dxa"/>
          </w:tcPr>
          <w:p w14:paraId="4D35BD39" w14:textId="77777777" w:rsidR="005D32F4" w:rsidRPr="005D32F4" w:rsidRDefault="005D32F4" w:rsidP="005D32F4">
            <w:pPr>
              <w:ind w:left="720"/>
            </w:pPr>
          </w:p>
          <w:p w14:paraId="63FEEDC0" w14:textId="05F61950" w:rsidR="006D62FD" w:rsidRPr="006D62FD" w:rsidRDefault="006D62FD" w:rsidP="006D62FD">
            <w:pPr>
              <w:numPr>
                <w:ilvl w:val="0"/>
                <w:numId w:val="5"/>
              </w:numPr>
            </w:pPr>
            <w:r w:rsidRPr="006D62FD">
              <w:rPr>
                <w:lang w:val="en-CA"/>
              </w:rPr>
              <w:t>Finalize budget with Dean’s Office</w:t>
            </w:r>
          </w:p>
          <w:p w14:paraId="45F3C3AE" w14:textId="77777777" w:rsidR="006D62FD" w:rsidRPr="006D62FD" w:rsidRDefault="006D62FD" w:rsidP="006D62FD">
            <w:pPr>
              <w:numPr>
                <w:ilvl w:val="0"/>
                <w:numId w:val="5"/>
              </w:numPr>
            </w:pPr>
            <w:r w:rsidRPr="006D62FD">
              <w:rPr>
                <w:lang w:val="en-CA"/>
              </w:rPr>
              <w:t>Spring term course schedule comes out</w:t>
            </w:r>
          </w:p>
          <w:p w14:paraId="08FF9298" w14:textId="56D747A4" w:rsidR="00070F2C" w:rsidRDefault="006D62FD" w:rsidP="006D62FD">
            <w:pPr>
              <w:numPr>
                <w:ilvl w:val="0"/>
                <w:numId w:val="5"/>
              </w:numPr>
            </w:pPr>
            <w:r w:rsidRPr="006D62FD">
              <w:rPr>
                <w:lang w:val="en-CA"/>
              </w:rPr>
              <w:t>Meet with faculty and prepare annual APR letters</w:t>
            </w:r>
          </w:p>
        </w:tc>
      </w:tr>
    </w:tbl>
    <w:p w14:paraId="5CE2257C" w14:textId="77777777" w:rsidR="00070F2C" w:rsidRDefault="00070F2C" w:rsidP="00C524C5"/>
    <w:tbl>
      <w:tblPr>
        <w:tblStyle w:val="TableGrid"/>
        <w:tblW w:w="0" w:type="auto"/>
        <w:tblLook w:val="04A0" w:firstRow="1" w:lastRow="0" w:firstColumn="1" w:lastColumn="0" w:noHBand="0" w:noVBand="1"/>
      </w:tblPr>
      <w:tblGrid>
        <w:gridCol w:w="9350"/>
      </w:tblGrid>
      <w:tr w:rsidR="00070F2C" w14:paraId="710BAECD" w14:textId="77777777" w:rsidTr="005D32F4">
        <w:tc>
          <w:tcPr>
            <w:tcW w:w="9350" w:type="dxa"/>
            <w:shd w:val="clear" w:color="auto" w:fill="E8E8E8" w:themeFill="background2"/>
          </w:tcPr>
          <w:p w14:paraId="65971BA0" w14:textId="2DF0395D" w:rsidR="00070F2C" w:rsidRPr="004601D3" w:rsidRDefault="00070F2C" w:rsidP="006005D0">
            <w:pPr>
              <w:pStyle w:val="Subtitle"/>
            </w:pPr>
            <w:r>
              <w:t xml:space="preserve">April </w:t>
            </w:r>
          </w:p>
        </w:tc>
      </w:tr>
      <w:tr w:rsidR="00070F2C" w14:paraId="3ACE82E4" w14:textId="77777777" w:rsidTr="004864DF">
        <w:tc>
          <w:tcPr>
            <w:tcW w:w="9350" w:type="dxa"/>
          </w:tcPr>
          <w:p w14:paraId="172873FB" w14:textId="77777777" w:rsidR="005D32F4" w:rsidRPr="005D32F4" w:rsidRDefault="005D32F4" w:rsidP="005D32F4">
            <w:pPr>
              <w:ind w:left="720"/>
            </w:pPr>
          </w:p>
          <w:p w14:paraId="5BF3F828" w14:textId="439144ED" w:rsidR="001C1CEC" w:rsidRPr="001C1CEC" w:rsidRDefault="00BC5929" w:rsidP="001C1CEC">
            <w:pPr>
              <w:numPr>
                <w:ilvl w:val="0"/>
                <w:numId w:val="6"/>
              </w:numPr>
            </w:pPr>
            <w:r>
              <w:rPr>
                <w:lang w:val="en-CA"/>
              </w:rPr>
              <w:t>Scheduling</w:t>
            </w:r>
            <w:r w:rsidR="001C1CEC" w:rsidRPr="001C1CEC">
              <w:rPr>
                <w:lang w:val="en-CA"/>
              </w:rPr>
              <w:t>: instructor constraints for Fall term of upcoming academic year due</w:t>
            </w:r>
          </w:p>
          <w:p w14:paraId="39840AF8" w14:textId="2F719147" w:rsidR="001C1CEC" w:rsidRPr="001C1CEC" w:rsidRDefault="001C1CEC" w:rsidP="001C1CEC">
            <w:pPr>
              <w:numPr>
                <w:ilvl w:val="0"/>
                <w:numId w:val="6"/>
              </w:numPr>
            </w:pPr>
            <w:r w:rsidRPr="001C1CEC">
              <w:rPr>
                <w:lang w:val="en-CA"/>
              </w:rPr>
              <w:t>Formation of DT</w:t>
            </w:r>
            <w:r w:rsidR="00BC5929">
              <w:rPr>
                <w:lang w:val="en-CA"/>
              </w:rPr>
              <w:t>P</w:t>
            </w:r>
            <w:r w:rsidRPr="001C1CEC">
              <w:rPr>
                <w:lang w:val="en-CA"/>
              </w:rPr>
              <w:t>PC/STP</w:t>
            </w:r>
            <w:r w:rsidR="00BC5929">
              <w:rPr>
                <w:lang w:val="en-CA"/>
              </w:rPr>
              <w:t>P</w:t>
            </w:r>
            <w:r w:rsidRPr="001C1CEC">
              <w:rPr>
                <w:lang w:val="en-CA"/>
              </w:rPr>
              <w:t>C by May 1</w:t>
            </w:r>
          </w:p>
          <w:p w14:paraId="330AA7A7" w14:textId="77777777" w:rsidR="00070F2C" w:rsidRDefault="00070F2C" w:rsidP="001C1CEC"/>
        </w:tc>
      </w:tr>
    </w:tbl>
    <w:p w14:paraId="5A82C39C" w14:textId="77777777" w:rsidR="00070F2C" w:rsidRDefault="00070F2C" w:rsidP="00C524C5"/>
    <w:tbl>
      <w:tblPr>
        <w:tblStyle w:val="TableGrid"/>
        <w:tblW w:w="0" w:type="auto"/>
        <w:tblLook w:val="04A0" w:firstRow="1" w:lastRow="0" w:firstColumn="1" w:lastColumn="0" w:noHBand="0" w:noVBand="1"/>
      </w:tblPr>
      <w:tblGrid>
        <w:gridCol w:w="9350"/>
      </w:tblGrid>
      <w:tr w:rsidR="00070F2C" w14:paraId="0B866F27" w14:textId="77777777" w:rsidTr="005D32F4">
        <w:tc>
          <w:tcPr>
            <w:tcW w:w="9350" w:type="dxa"/>
            <w:shd w:val="clear" w:color="auto" w:fill="E8E8E8" w:themeFill="background2"/>
          </w:tcPr>
          <w:p w14:paraId="6D5907A0" w14:textId="032A7AA4" w:rsidR="00070F2C" w:rsidRPr="004601D3" w:rsidRDefault="00070F2C" w:rsidP="006005D0">
            <w:pPr>
              <w:pStyle w:val="Subtitle"/>
            </w:pPr>
            <w:r>
              <w:t xml:space="preserve">May </w:t>
            </w:r>
          </w:p>
        </w:tc>
      </w:tr>
      <w:tr w:rsidR="00070F2C" w14:paraId="164A8ED6" w14:textId="77777777" w:rsidTr="004864DF">
        <w:tc>
          <w:tcPr>
            <w:tcW w:w="9350" w:type="dxa"/>
          </w:tcPr>
          <w:p w14:paraId="7E0C9E97" w14:textId="77777777" w:rsidR="005D32F4" w:rsidRPr="005D32F4" w:rsidRDefault="005D32F4" w:rsidP="005D32F4">
            <w:pPr>
              <w:ind w:left="720"/>
            </w:pPr>
          </w:p>
          <w:p w14:paraId="280789A6" w14:textId="512470EA" w:rsidR="001C1CEC" w:rsidRPr="001C1CEC" w:rsidRDefault="001C1CEC" w:rsidP="001C1CEC">
            <w:pPr>
              <w:numPr>
                <w:ilvl w:val="0"/>
                <w:numId w:val="7"/>
              </w:numPr>
            </w:pPr>
            <w:r w:rsidRPr="001C1CEC">
              <w:rPr>
                <w:lang w:val="en-CA"/>
              </w:rPr>
              <w:t>Memo to faculty members: they must submit statement of intent to apply for tenure and/or promotion by June 1</w:t>
            </w:r>
          </w:p>
          <w:p w14:paraId="44386572" w14:textId="77777777" w:rsidR="001C1CEC" w:rsidRPr="001C1CEC" w:rsidRDefault="001C1CEC" w:rsidP="001C1CEC">
            <w:pPr>
              <w:numPr>
                <w:ilvl w:val="0"/>
                <w:numId w:val="7"/>
              </w:numPr>
            </w:pPr>
            <w:r w:rsidRPr="001C1CEC">
              <w:rPr>
                <w:lang w:val="en-CA"/>
              </w:rPr>
              <w:t>Notice to probationary faculty members whose term ends in June of the </w:t>
            </w:r>
            <w:r w:rsidRPr="001C1CEC">
              <w:rPr>
                <w:i/>
                <w:iCs/>
                <w:lang w:val="en-CA"/>
              </w:rPr>
              <w:t>following</w:t>
            </w:r>
            <w:r w:rsidRPr="001C1CEC">
              <w:rPr>
                <w:lang w:val="en-CA"/>
              </w:rPr>
              <w:t> year</w:t>
            </w:r>
          </w:p>
          <w:p w14:paraId="369F3F42" w14:textId="27495B8F" w:rsidR="00070F2C" w:rsidRDefault="00070F2C" w:rsidP="001C1CEC"/>
        </w:tc>
      </w:tr>
    </w:tbl>
    <w:p w14:paraId="702C44D1" w14:textId="77777777" w:rsidR="00070F2C" w:rsidRDefault="00070F2C" w:rsidP="00C524C5"/>
    <w:tbl>
      <w:tblPr>
        <w:tblStyle w:val="TableGrid"/>
        <w:tblW w:w="0" w:type="auto"/>
        <w:tblLook w:val="04A0" w:firstRow="1" w:lastRow="0" w:firstColumn="1" w:lastColumn="0" w:noHBand="0" w:noVBand="1"/>
      </w:tblPr>
      <w:tblGrid>
        <w:gridCol w:w="9350"/>
      </w:tblGrid>
      <w:tr w:rsidR="00070F2C" w14:paraId="6399A463" w14:textId="77777777" w:rsidTr="005D32F4">
        <w:tc>
          <w:tcPr>
            <w:tcW w:w="9350" w:type="dxa"/>
            <w:shd w:val="clear" w:color="auto" w:fill="E8E8E8" w:themeFill="background2"/>
          </w:tcPr>
          <w:p w14:paraId="67CAA144" w14:textId="76EF3031" w:rsidR="00070F2C" w:rsidRPr="004601D3" w:rsidRDefault="00070F2C" w:rsidP="006005D0">
            <w:pPr>
              <w:pStyle w:val="Subtitle"/>
            </w:pPr>
            <w:r>
              <w:t xml:space="preserve">June </w:t>
            </w:r>
          </w:p>
        </w:tc>
      </w:tr>
      <w:tr w:rsidR="00070F2C" w14:paraId="1F4D23AC" w14:textId="77777777" w:rsidTr="004864DF">
        <w:tc>
          <w:tcPr>
            <w:tcW w:w="9350" w:type="dxa"/>
          </w:tcPr>
          <w:p w14:paraId="69BEA09C" w14:textId="77777777" w:rsidR="005D32F4" w:rsidRPr="005D32F4" w:rsidRDefault="005D32F4" w:rsidP="005D32F4">
            <w:pPr>
              <w:ind w:left="720"/>
            </w:pPr>
          </w:p>
          <w:p w14:paraId="54E5B0C4" w14:textId="3514AA4D" w:rsidR="001C1CEC" w:rsidRPr="001C1CEC" w:rsidRDefault="001C1CEC" w:rsidP="001C1CEC">
            <w:pPr>
              <w:numPr>
                <w:ilvl w:val="0"/>
                <w:numId w:val="8"/>
              </w:numPr>
            </w:pPr>
            <w:r w:rsidRPr="001C1CEC">
              <w:rPr>
                <w:lang w:val="en-CA"/>
              </w:rPr>
              <w:t>DTP</w:t>
            </w:r>
            <w:r w:rsidR="00BC5929">
              <w:rPr>
                <w:lang w:val="en-CA"/>
              </w:rPr>
              <w:t>P</w:t>
            </w:r>
            <w:r w:rsidRPr="001C1CEC">
              <w:rPr>
                <w:lang w:val="en-CA"/>
              </w:rPr>
              <w:t>C/STP</w:t>
            </w:r>
            <w:r w:rsidR="00BC5929">
              <w:rPr>
                <w:lang w:val="en-CA"/>
              </w:rPr>
              <w:t>P</w:t>
            </w:r>
            <w:r w:rsidRPr="001C1CEC">
              <w:rPr>
                <w:lang w:val="en-CA"/>
              </w:rPr>
              <w:t>C</w:t>
            </w:r>
          </w:p>
          <w:p w14:paraId="0ABB273F" w14:textId="77777777" w:rsidR="001C1CEC" w:rsidRPr="001C1CEC" w:rsidRDefault="001C1CEC" w:rsidP="001C1CEC">
            <w:pPr>
              <w:numPr>
                <w:ilvl w:val="1"/>
                <w:numId w:val="8"/>
              </w:numPr>
            </w:pPr>
            <w:r w:rsidRPr="001C1CEC">
              <w:rPr>
                <w:lang w:val="en-CA"/>
              </w:rPr>
              <w:t>Faculty members’ complete applications for tenure/promotion due to Chair by June 30</w:t>
            </w:r>
          </w:p>
          <w:p w14:paraId="48DD5FC6" w14:textId="77777777" w:rsidR="001C1CEC" w:rsidRPr="001C1CEC" w:rsidRDefault="001C1CEC" w:rsidP="001C1CEC">
            <w:pPr>
              <w:numPr>
                <w:ilvl w:val="1"/>
                <w:numId w:val="8"/>
              </w:numPr>
            </w:pPr>
            <w:r w:rsidRPr="001C1CEC">
              <w:rPr>
                <w:lang w:val="en-CA"/>
              </w:rPr>
              <w:t>Consider names for external referees and discuss with candidate</w:t>
            </w:r>
          </w:p>
          <w:p w14:paraId="6FAFF822" w14:textId="77777777" w:rsidR="001C1CEC" w:rsidRPr="001C1CEC" w:rsidRDefault="001C1CEC" w:rsidP="001C1CEC">
            <w:pPr>
              <w:numPr>
                <w:ilvl w:val="0"/>
                <w:numId w:val="8"/>
              </w:numPr>
            </w:pPr>
            <w:r w:rsidRPr="001C1CEC">
              <w:rPr>
                <w:lang w:val="en-CA"/>
              </w:rPr>
              <w:t>Spring convocation (may involve signing letters or award certificates, planning for Department-level celebrations). Encouraged to participate in convocation.</w:t>
            </w:r>
          </w:p>
          <w:p w14:paraId="4CCF1BF3" w14:textId="77777777" w:rsidR="001C1CEC" w:rsidRPr="001C1CEC" w:rsidRDefault="001C1CEC" w:rsidP="001C1CEC">
            <w:pPr>
              <w:numPr>
                <w:ilvl w:val="0"/>
                <w:numId w:val="8"/>
              </w:numPr>
            </w:pPr>
            <w:r w:rsidRPr="001C1CEC">
              <w:rPr>
                <w:lang w:val="en-CA"/>
              </w:rPr>
              <w:t>Fall term course schedule comes out (mid-summer)</w:t>
            </w:r>
          </w:p>
          <w:p w14:paraId="6CF8C93D" w14:textId="77777777" w:rsidR="00070F2C" w:rsidRDefault="00070F2C" w:rsidP="001C1CEC"/>
        </w:tc>
      </w:tr>
    </w:tbl>
    <w:p w14:paraId="3F84E178" w14:textId="77777777" w:rsidR="00070F2C" w:rsidRPr="00C524C5" w:rsidRDefault="00070F2C" w:rsidP="00C524C5"/>
    <w:sectPr w:rsidR="00070F2C" w:rsidRPr="00C524C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8B89D" w14:textId="77777777" w:rsidR="00570623" w:rsidRDefault="00570623" w:rsidP="00570623">
      <w:pPr>
        <w:spacing w:after="0" w:line="240" w:lineRule="auto"/>
      </w:pPr>
      <w:r>
        <w:separator/>
      </w:r>
    </w:p>
  </w:endnote>
  <w:endnote w:type="continuationSeparator" w:id="0">
    <w:p w14:paraId="4E6490B4" w14:textId="77777777" w:rsidR="00570623" w:rsidRDefault="00570623" w:rsidP="00570623">
      <w:pPr>
        <w:spacing w:after="0" w:line="240" w:lineRule="auto"/>
      </w:pPr>
      <w:r>
        <w:continuationSeparator/>
      </w:r>
    </w:p>
  </w:endnote>
  <w:endnote w:type="continuationNotice" w:id="1">
    <w:p w14:paraId="1CC58460" w14:textId="77777777" w:rsidR="008D32A9" w:rsidRDefault="008D3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091B928" w14:paraId="7AF7B102" w14:textId="77777777" w:rsidTr="2091B928">
      <w:trPr>
        <w:trHeight w:val="300"/>
      </w:trPr>
      <w:tc>
        <w:tcPr>
          <w:tcW w:w="3120" w:type="dxa"/>
        </w:tcPr>
        <w:p w14:paraId="4C31064B" w14:textId="653099A8" w:rsidR="2091B928" w:rsidRDefault="2091B928" w:rsidP="2091B928">
          <w:pPr>
            <w:pStyle w:val="Header"/>
            <w:ind w:left="-115"/>
          </w:pPr>
        </w:p>
      </w:tc>
      <w:tc>
        <w:tcPr>
          <w:tcW w:w="3120" w:type="dxa"/>
        </w:tcPr>
        <w:p w14:paraId="7F59D952" w14:textId="1FBF20A8" w:rsidR="2091B928" w:rsidRDefault="2091B928" w:rsidP="2091B928">
          <w:pPr>
            <w:pStyle w:val="Header"/>
            <w:jc w:val="center"/>
          </w:pPr>
        </w:p>
      </w:tc>
      <w:tc>
        <w:tcPr>
          <w:tcW w:w="3120" w:type="dxa"/>
        </w:tcPr>
        <w:p w14:paraId="3764C748" w14:textId="29F0932C" w:rsidR="2091B928" w:rsidRDefault="2091B928" w:rsidP="2091B928">
          <w:pPr>
            <w:pStyle w:val="Header"/>
            <w:ind w:right="-115"/>
            <w:jc w:val="right"/>
          </w:pPr>
        </w:p>
      </w:tc>
    </w:tr>
  </w:tbl>
  <w:p w14:paraId="7BC7AC0D" w14:textId="25779915" w:rsidR="008D32A9" w:rsidRDefault="008D3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6AAEC" w14:textId="77777777" w:rsidR="00570623" w:rsidRDefault="00570623" w:rsidP="00570623">
      <w:pPr>
        <w:spacing w:after="0" w:line="240" w:lineRule="auto"/>
      </w:pPr>
      <w:r>
        <w:separator/>
      </w:r>
    </w:p>
  </w:footnote>
  <w:footnote w:type="continuationSeparator" w:id="0">
    <w:p w14:paraId="69AD22A3" w14:textId="77777777" w:rsidR="00570623" w:rsidRDefault="00570623" w:rsidP="00570623">
      <w:pPr>
        <w:spacing w:after="0" w:line="240" w:lineRule="auto"/>
      </w:pPr>
      <w:r>
        <w:continuationSeparator/>
      </w:r>
    </w:p>
  </w:footnote>
  <w:footnote w:type="continuationNotice" w:id="1">
    <w:p w14:paraId="2B60CE69" w14:textId="77777777" w:rsidR="008D32A9" w:rsidRDefault="008D32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1553C" w14:textId="37B4D877" w:rsidR="00570623" w:rsidRPr="00570623" w:rsidRDefault="00570623">
    <w:pPr>
      <w:pStyle w:val="Header"/>
      <w:rPr>
        <w:i/>
        <w:iCs/>
      </w:rPr>
    </w:pPr>
    <w:r w:rsidRPr="00570623">
      <w:rPr>
        <w:i/>
        <w:iCs/>
      </w:rPr>
      <w:t>Created: November 13, 2024</w:t>
    </w:r>
  </w:p>
  <w:p w14:paraId="6A431F1E" w14:textId="4689DCEE" w:rsidR="00570623" w:rsidRDefault="00570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E6F"/>
    <w:multiLevelType w:val="hybridMultilevel"/>
    <w:tmpl w:val="BA16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B75B9"/>
    <w:multiLevelType w:val="multilevel"/>
    <w:tmpl w:val="0B38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1806"/>
    <w:multiLevelType w:val="hybridMultilevel"/>
    <w:tmpl w:val="D114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1104F"/>
    <w:multiLevelType w:val="multilevel"/>
    <w:tmpl w:val="D53A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F632F"/>
    <w:multiLevelType w:val="multilevel"/>
    <w:tmpl w:val="A184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31171"/>
    <w:multiLevelType w:val="multilevel"/>
    <w:tmpl w:val="A790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2824EA"/>
    <w:multiLevelType w:val="multilevel"/>
    <w:tmpl w:val="DAB0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8C1FC3"/>
    <w:multiLevelType w:val="multilevel"/>
    <w:tmpl w:val="44828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044765">
    <w:abstractNumId w:val="0"/>
  </w:num>
  <w:num w:numId="2" w16cid:durableId="860776344">
    <w:abstractNumId w:val="2"/>
  </w:num>
  <w:num w:numId="3" w16cid:durableId="1995379516">
    <w:abstractNumId w:val="5"/>
  </w:num>
  <w:num w:numId="4" w16cid:durableId="1960525474">
    <w:abstractNumId w:val="1"/>
  </w:num>
  <w:num w:numId="5" w16cid:durableId="2078505650">
    <w:abstractNumId w:val="4"/>
  </w:num>
  <w:num w:numId="6" w16cid:durableId="1010178687">
    <w:abstractNumId w:val="6"/>
  </w:num>
  <w:num w:numId="7" w16cid:durableId="1516111410">
    <w:abstractNumId w:val="3"/>
  </w:num>
  <w:num w:numId="8" w16cid:durableId="723984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23"/>
    <w:rsid w:val="0005052B"/>
    <w:rsid w:val="00070F2C"/>
    <w:rsid w:val="00092D15"/>
    <w:rsid w:val="000A07E2"/>
    <w:rsid w:val="00127A70"/>
    <w:rsid w:val="00180B56"/>
    <w:rsid w:val="0019317C"/>
    <w:rsid w:val="001C1CEC"/>
    <w:rsid w:val="00226D97"/>
    <w:rsid w:val="00290014"/>
    <w:rsid w:val="00291FD3"/>
    <w:rsid w:val="002954EE"/>
    <w:rsid w:val="002B7678"/>
    <w:rsid w:val="002D521E"/>
    <w:rsid w:val="002E3B53"/>
    <w:rsid w:val="003169E7"/>
    <w:rsid w:val="00323472"/>
    <w:rsid w:val="00414945"/>
    <w:rsid w:val="00435B0E"/>
    <w:rsid w:val="004601D3"/>
    <w:rsid w:val="00484F9C"/>
    <w:rsid w:val="00570623"/>
    <w:rsid w:val="00586A9B"/>
    <w:rsid w:val="005D32F4"/>
    <w:rsid w:val="006005D0"/>
    <w:rsid w:val="006351EE"/>
    <w:rsid w:val="006B45B7"/>
    <w:rsid w:val="006C3ACF"/>
    <w:rsid w:val="006D62FD"/>
    <w:rsid w:val="006F2649"/>
    <w:rsid w:val="007C23E5"/>
    <w:rsid w:val="00855FDF"/>
    <w:rsid w:val="008D32A9"/>
    <w:rsid w:val="008E116E"/>
    <w:rsid w:val="00922B2A"/>
    <w:rsid w:val="0093723E"/>
    <w:rsid w:val="00941F53"/>
    <w:rsid w:val="0094214E"/>
    <w:rsid w:val="00982AF0"/>
    <w:rsid w:val="00AC6E57"/>
    <w:rsid w:val="00AF3D38"/>
    <w:rsid w:val="00AF51B0"/>
    <w:rsid w:val="00B234DC"/>
    <w:rsid w:val="00BC5929"/>
    <w:rsid w:val="00C524C5"/>
    <w:rsid w:val="00C721E9"/>
    <w:rsid w:val="00C73881"/>
    <w:rsid w:val="00E22D8D"/>
    <w:rsid w:val="00E53FFB"/>
    <w:rsid w:val="00EF17EE"/>
    <w:rsid w:val="00F82991"/>
    <w:rsid w:val="00F83852"/>
    <w:rsid w:val="00F948E6"/>
    <w:rsid w:val="016626A5"/>
    <w:rsid w:val="0BFA5406"/>
    <w:rsid w:val="16A30364"/>
    <w:rsid w:val="1BF6F2F4"/>
    <w:rsid w:val="2091B928"/>
    <w:rsid w:val="2631C009"/>
    <w:rsid w:val="2ADB61BF"/>
    <w:rsid w:val="3E5B7E8B"/>
    <w:rsid w:val="4A06800B"/>
    <w:rsid w:val="51045553"/>
    <w:rsid w:val="56E3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30A8"/>
  <w15:chartTrackingRefBased/>
  <w15:docId w15:val="{66CD5FB3-B04F-4292-8A7D-993A7BA2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F4"/>
  </w:style>
  <w:style w:type="paragraph" w:styleId="Heading1">
    <w:name w:val="heading 1"/>
    <w:basedOn w:val="Normal"/>
    <w:next w:val="Normal"/>
    <w:link w:val="Heading1Char"/>
    <w:uiPriority w:val="9"/>
    <w:qFormat/>
    <w:rsid w:val="00570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6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6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6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6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6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6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6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6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6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6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6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6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6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6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6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623"/>
    <w:rPr>
      <w:rFonts w:eastAsiaTheme="majorEastAsia" w:cstheme="majorBidi"/>
      <w:color w:val="272727" w:themeColor="text1" w:themeTint="D8"/>
    </w:rPr>
  </w:style>
  <w:style w:type="paragraph" w:styleId="Title">
    <w:name w:val="Title"/>
    <w:basedOn w:val="Normal"/>
    <w:next w:val="Normal"/>
    <w:link w:val="TitleChar"/>
    <w:uiPriority w:val="10"/>
    <w:qFormat/>
    <w:rsid w:val="00570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6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6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623"/>
    <w:pPr>
      <w:spacing w:before="160"/>
      <w:jc w:val="center"/>
    </w:pPr>
    <w:rPr>
      <w:i/>
      <w:iCs/>
      <w:color w:val="404040" w:themeColor="text1" w:themeTint="BF"/>
    </w:rPr>
  </w:style>
  <w:style w:type="character" w:customStyle="1" w:styleId="QuoteChar">
    <w:name w:val="Quote Char"/>
    <w:basedOn w:val="DefaultParagraphFont"/>
    <w:link w:val="Quote"/>
    <w:uiPriority w:val="29"/>
    <w:rsid w:val="00570623"/>
    <w:rPr>
      <w:i/>
      <w:iCs/>
      <w:color w:val="404040" w:themeColor="text1" w:themeTint="BF"/>
    </w:rPr>
  </w:style>
  <w:style w:type="paragraph" w:styleId="ListParagraph">
    <w:name w:val="List Paragraph"/>
    <w:basedOn w:val="Normal"/>
    <w:uiPriority w:val="34"/>
    <w:qFormat/>
    <w:rsid w:val="00570623"/>
    <w:pPr>
      <w:ind w:left="720"/>
      <w:contextualSpacing/>
    </w:pPr>
  </w:style>
  <w:style w:type="character" w:styleId="IntenseEmphasis">
    <w:name w:val="Intense Emphasis"/>
    <w:basedOn w:val="DefaultParagraphFont"/>
    <w:uiPriority w:val="21"/>
    <w:qFormat/>
    <w:rsid w:val="00570623"/>
    <w:rPr>
      <w:i/>
      <w:iCs/>
      <w:color w:val="0F4761" w:themeColor="accent1" w:themeShade="BF"/>
    </w:rPr>
  </w:style>
  <w:style w:type="paragraph" w:styleId="IntenseQuote">
    <w:name w:val="Intense Quote"/>
    <w:basedOn w:val="Normal"/>
    <w:next w:val="Normal"/>
    <w:link w:val="IntenseQuoteChar"/>
    <w:uiPriority w:val="30"/>
    <w:qFormat/>
    <w:rsid w:val="00570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623"/>
    <w:rPr>
      <w:i/>
      <w:iCs/>
      <w:color w:val="0F4761" w:themeColor="accent1" w:themeShade="BF"/>
    </w:rPr>
  </w:style>
  <w:style w:type="character" w:styleId="IntenseReference">
    <w:name w:val="Intense Reference"/>
    <w:basedOn w:val="DefaultParagraphFont"/>
    <w:uiPriority w:val="32"/>
    <w:qFormat/>
    <w:rsid w:val="00570623"/>
    <w:rPr>
      <w:b/>
      <w:bCs/>
      <w:smallCaps/>
      <w:color w:val="0F4761" w:themeColor="accent1" w:themeShade="BF"/>
      <w:spacing w:val="5"/>
    </w:rPr>
  </w:style>
  <w:style w:type="paragraph" w:styleId="Header">
    <w:name w:val="header"/>
    <w:basedOn w:val="Normal"/>
    <w:link w:val="HeaderChar"/>
    <w:uiPriority w:val="99"/>
    <w:unhideWhenUsed/>
    <w:rsid w:val="00570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623"/>
  </w:style>
  <w:style w:type="paragraph" w:styleId="Footer">
    <w:name w:val="footer"/>
    <w:basedOn w:val="Normal"/>
    <w:link w:val="FooterChar"/>
    <w:uiPriority w:val="99"/>
    <w:unhideWhenUsed/>
    <w:rsid w:val="00570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623"/>
  </w:style>
  <w:style w:type="table" w:styleId="TableGrid">
    <w:name w:val="Table Grid"/>
    <w:basedOn w:val="TableNormal"/>
    <w:uiPriority w:val="39"/>
    <w:rsid w:val="00AF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3881"/>
    <w:rPr>
      <w:sz w:val="16"/>
      <w:szCs w:val="16"/>
    </w:rPr>
  </w:style>
  <w:style w:type="paragraph" w:styleId="CommentText">
    <w:name w:val="annotation text"/>
    <w:basedOn w:val="Normal"/>
    <w:link w:val="CommentTextChar"/>
    <w:uiPriority w:val="99"/>
    <w:unhideWhenUsed/>
    <w:rsid w:val="00C73881"/>
    <w:pPr>
      <w:spacing w:line="240" w:lineRule="auto"/>
    </w:pPr>
    <w:rPr>
      <w:sz w:val="20"/>
      <w:szCs w:val="20"/>
    </w:rPr>
  </w:style>
  <w:style w:type="character" w:customStyle="1" w:styleId="CommentTextChar">
    <w:name w:val="Comment Text Char"/>
    <w:basedOn w:val="DefaultParagraphFont"/>
    <w:link w:val="CommentText"/>
    <w:uiPriority w:val="99"/>
    <w:rsid w:val="00C73881"/>
    <w:rPr>
      <w:sz w:val="20"/>
      <w:szCs w:val="20"/>
    </w:rPr>
  </w:style>
  <w:style w:type="paragraph" w:styleId="CommentSubject">
    <w:name w:val="annotation subject"/>
    <w:basedOn w:val="CommentText"/>
    <w:next w:val="CommentText"/>
    <w:link w:val="CommentSubjectChar"/>
    <w:uiPriority w:val="99"/>
    <w:semiHidden/>
    <w:unhideWhenUsed/>
    <w:rsid w:val="00C73881"/>
    <w:rPr>
      <w:b/>
      <w:bCs/>
    </w:rPr>
  </w:style>
  <w:style w:type="character" w:customStyle="1" w:styleId="CommentSubjectChar">
    <w:name w:val="Comment Subject Char"/>
    <w:basedOn w:val="CommentTextChar"/>
    <w:link w:val="CommentSubject"/>
    <w:uiPriority w:val="99"/>
    <w:semiHidden/>
    <w:rsid w:val="00C73881"/>
    <w:rPr>
      <w:b/>
      <w:bCs/>
      <w:sz w:val="20"/>
      <w:szCs w:val="20"/>
    </w:rPr>
  </w:style>
  <w:style w:type="character" w:styleId="Hyperlink">
    <w:name w:val="Hyperlink"/>
    <w:basedOn w:val="DefaultParagraphFont"/>
    <w:uiPriority w:val="99"/>
    <w:unhideWhenUsed/>
    <w:rsid w:val="006B45B7"/>
    <w:rPr>
      <w:color w:val="467886" w:themeColor="hyperlink"/>
      <w:u w:val="single"/>
    </w:rPr>
  </w:style>
  <w:style w:type="character" w:styleId="UnresolvedMention">
    <w:name w:val="Unresolved Mention"/>
    <w:basedOn w:val="DefaultParagraphFont"/>
    <w:uiPriority w:val="99"/>
    <w:semiHidden/>
    <w:unhideWhenUsed/>
    <w:rsid w:val="006B4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7828">
      <w:bodyDiv w:val="1"/>
      <w:marLeft w:val="0"/>
      <w:marRight w:val="0"/>
      <w:marTop w:val="0"/>
      <w:marBottom w:val="0"/>
      <w:divBdr>
        <w:top w:val="none" w:sz="0" w:space="0" w:color="auto"/>
        <w:left w:val="none" w:sz="0" w:space="0" w:color="auto"/>
        <w:bottom w:val="none" w:sz="0" w:space="0" w:color="auto"/>
        <w:right w:val="none" w:sz="0" w:space="0" w:color="auto"/>
      </w:divBdr>
    </w:div>
    <w:div w:id="179661871">
      <w:bodyDiv w:val="1"/>
      <w:marLeft w:val="0"/>
      <w:marRight w:val="0"/>
      <w:marTop w:val="0"/>
      <w:marBottom w:val="0"/>
      <w:divBdr>
        <w:top w:val="none" w:sz="0" w:space="0" w:color="auto"/>
        <w:left w:val="none" w:sz="0" w:space="0" w:color="auto"/>
        <w:bottom w:val="none" w:sz="0" w:space="0" w:color="auto"/>
        <w:right w:val="none" w:sz="0" w:space="0" w:color="auto"/>
      </w:divBdr>
    </w:div>
    <w:div w:id="416171145">
      <w:bodyDiv w:val="1"/>
      <w:marLeft w:val="0"/>
      <w:marRight w:val="0"/>
      <w:marTop w:val="0"/>
      <w:marBottom w:val="0"/>
      <w:divBdr>
        <w:top w:val="none" w:sz="0" w:space="0" w:color="auto"/>
        <w:left w:val="none" w:sz="0" w:space="0" w:color="auto"/>
        <w:bottom w:val="none" w:sz="0" w:space="0" w:color="auto"/>
        <w:right w:val="none" w:sz="0" w:space="0" w:color="auto"/>
      </w:divBdr>
    </w:div>
    <w:div w:id="446315720">
      <w:bodyDiv w:val="1"/>
      <w:marLeft w:val="0"/>
      <w:marRight w:val="0"/>
      <w:marTop w:val="0"/>
      <w:marBottom w:val="0"/>
      <w:divBdr>
        <w:top w:val="none" w:sz="0" w:space="0" w:color="auto"/>
        <w:left w:val="none" w:sz="0" w:space="0" w:color="auto"/>
        <w:bottom w:val="none" w:sz="0" w:space="0" w:color="auto"/>
        <w:right w:val="none" w:sz="0" w:space="0" w:color="auto"/>
      </w:divBdr>
    </w:div>
    <w:div w:id="610170165">
      <w:bodyDiv w:val="1"/>
      <w:marLeft w:val="0"/>
      <w:marRight w:val="0"/>
      <w:marTop w:val="0"/>
      <w:marBottom w:val="0"/>
      <w:divBdr>
        <w:top w:val="none" w:sz="0" w:space="0" w:color="auto"/>
        <w:left w:val="none" w:sz="0" w:space="0" w:color="auto"/>
        <w:bottom w:val="none" w:sz="0" w:space="0" w:color="auto"/>
        <w:right w:val="none" w:sz="0" w:space="0" w:color="auto"/>
      </w:divBdr>
    </w:div>
    <w:div w:id="631906667">
      <w:bodyDiv w:val="1"/>
      <w:marLeft w:val="0"/>
      <w:marRight w:val="0"/>
      <w:marTop w:val="0"/>
      <w:marBottom w:val="0"/>
      <w:divBdr>
        <w:top w:val="none" w:sz="0" w:space="0" w:color="auto"/>
        <w:left w:val="none" w:sz="0" w:space="0" w:color="auto"/>
        <w:bottom w:val="none" w:sz="0" w:space="0" w:color="auto"/>
        <w:right w:val="none" w:sz="0" w:space="0" w:color="auto"/>
      </w:divBdr>
    </w:div>
    <w:div w:id="718015716">
      <w:bodyDiv w:val="1"/>
      <w:marLeft w:val="0"/>
      <w:marRight w:val="0"/>
      <w:marTop w:val="0"/>
      <w:marBottom w:val="0"/>
      <w:divBdr>
        <w:top w:val="none" w:sz="0" w:space="0" w:color="auto"/>
        <w:left w:val="none" w:sz="0" w:space="0" w:color="auto"/>
        <w:bottom w:val="none" w:sz="0" w:space="0" w:color="auto"/>
        <w:right w:val="none" w:sz="0" w:space="0" w:color="auto"/>
      </w:divBdr>
    </w:div>
    <w:div w:id="913205128">
      <w:bodyDiv w:val="1"/>
      <w:marLeft w:val="0"/>
      <w:marRight w:val="0"/>
      <w:marTop w:val="0"/>
      <w:marBottom w:val="0"/>
      <w:divBdr>
        <w:top w:val="none" w:sz="0" w:space="0" w:color="auto"/>
        <w:left w:val="none" w:sz="0" w:space="0" w:color="auto"/>
        <w:bottom w:val="none" w:sz="0" w:space="0" w:color="auto"/>
        <w:right w:val="none" w:sz="0" w:space="0" w:color="auto"/>
      </w:divBdr>
    </w:div>
    <w:div w:id="915238349">
      <w:bodyDiv w:val="1"/>
      <w:marLeft w:val="0"/>
      <w:marRight w:val="0"/>
      <w:marTop w:val="0"/>
      <w:marBottom w:val="0"/>
      <w:divBdr>
        <w:top w:val="none" w:sz="0" w:space="0" w:color="auto"/>
        <w:left w:val="none" w:sz="0" w:space="0" w:color="auto"/>
        <w:bottom w:val="none" w:sz="0" w:space="0" w:color="auto"/>
        <w:right w:val="none" w:sz="0" w:space="0" w:color="auto"/>
      </w:divBdr>
    </w:div>
    <w:div w:id="1149328564">
      <w:bodyDiv w:val="1"/>
      <w:marLeft w:val="0"/>
      <w:marRight w:val="0"/>
      <w:marTop w:val="0"/>
      <w:marBottom w:val="0"/>
      <w:divBdr>
        <w:top w:val="none" w:sz="0" w:space="0" w:color="auto"/>
        <w:left w:val="none" w:sz="0" w:space="0" w:color="auto"/>
        <w:bottom w:val="none" w:sz="0" w:space="0" w:color="auto"/>
        <w:right w:val="none" w:sz="0" w:space="0" w:color="auto"/>
      </w:divBdr>
    </w:div>
    <w:div w:id="1289118946">
      <w:bodyDiv w:val="1"/>
      <w:marLeft w:val="0"/>
      <w:marRight w:val="0"/>
      <w:marTop w:val="0"/>
      <w:marBottom w:val="0"/>
      <w:divBdr>
        <w:top w:val="none" w:sz="0" w:space="0" w:color="auto"/>
        <w:left w:val="none" w:sz="0" w:space="0" w:color="auto"/>
        <w:bottom w:val="none" w:sz="0" w:space="0" w:color="auto"/>
        <w:right w:val="none" w:sz="0" w:space="0" w:color="auto"/>
      </w:divBdr>
    </w:div>
    <w:div w:id="1355309613">
      <w:bodyDiv w:val="1"/>
      <w:marLeft w:val="0"/>
      <w:marRight w:val="0"/>
      <w:marTop w:val="0"/>
      <w:marBottom w:val="0"/>
      <w:divBdr>
        <w:top w:val="none" w:sz="0" w:space="0" w:color="auto"/>
        <w:left w:val="none" w:sz="0" w:space="0" w:color="auto"/>
        <w:bottom w:val="none" w:sz="0" w:space="0" w:color="auto"/>
        <w:right w:val="none" w:sz="0" w:space="0" w:color="auto"/>
      </w:divBdr>
    </w:div>
    <w:div w:id="1662535969">
      <w:bodyDiv w:val="1"/>
      <w:marLeft w:val="0"/>
      <w:marRight w:val="0"/>
      <w:marTop w:val="0"/>
      <w:marBottom w:val="0"/>
      <w:divBdr>
        <w:top w:val="none" w:sz="0" w:space="0" w:color="auto"/>
        <w:left w:val="none" w:sz="0" w:space="0" w:color="auto"/>
        <w:bottom w:val="none" w:sz="0" w:space="0" w:color="auto"/>
        <w:right w:val="none" w:sz="0" w:space="0" w:color="auto"/>
      </w:divBdr>
    </w:div>
    <w:div w:id="1760560829">
      <w:bodyDiv w:val="1"/>
      <w:marLeft w:val="0"/>
      <w:marRight w:val="0"/>
      <w:marTop w:val="0"/>
      <w:marBottom w:val="0"/>
      <w:divBdr>
        <w:top w:val="none" w:sz="0" w:space="0" w:color="auto"/>
        <w:left w:val="none" w:sz="0" w:space="0" w:color="auto"/>
        <w:bottom w:val="none" w:sz="0" w:space="0" w:color="auto"/>
        <w:right w:val="none" w:sz="0" w:space="0" w:color="auto"/>
      </w:divBdr>
    </w:div>
    <w:div w:id="1928033409">
      <w:bodyDiv w:val="1"/>
      <w:marLeft w:val="0"/>
      <w:marRight w:val="0"/>
      <w:marTop w:val="0"/>
      <w:marBottom w:val="0"/>
      <w:divBdr>
        <w:top w:val="none" w:sz="0" w:space="0" w:color="auto"/>
        <w:left w:val="none" w:sz="0" w:space="0" w:color="auto"/>
        <w:bottom w:val="none" w:sz="0" w:space="0" w:color="auto"/>
        <w:right w:val="none" w:sz="0" w:space="0" w:color="auto"/>
      </w:divBdr>
    </w:div>
    <w:div w:id="20517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waterloo.ca/secretariat/policies-procedures-guidelines/policy-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23a5a87-f39a-4a22-9247-3fc240c01396}" enabled="0" method="" siteId="{723a5a87-f39a-4a22-9247-3fc240c0139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Seabrook</dc:creator>
  <cp:keywords/>
  <dc:description/>
  <cp:lastModifiedBy>Sarah Seabrook</cp:lastModifiedBy>
  <cp:revision>2</cp:revision>
  <dcterms:created xsi:type="dcterms:W3CDTF">2024-11-20T17:14:00Z</dcterms:created>
  <dcterms:modified xsi:type="dcterms:W3CDTF">2024-11-20T17:14:00Z</dcterms:modified>
</cp:coreProperties>
</file>