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AC042" w14:textId="77777777" w:rsidR="00A57195" w:rsidRPr="00F11B22" w:rsidRDefault="00A57195" w:rsidP="009B0248">
      <w:pPr>
        <w:rPr>
          <w:rFonts w:ascii="Arial" w:hAnsi="Arial" w:cs="Arial"/>
        </w:rPr>
      </w:pPr>
    </w:p>
    <w:p w14:paraId="5F2905ED" w14:textId="77777777" w:rsidR="00A57195" w:rsidRPr="00F11B22" w:rsidRDefault="00A57195" w:rsidP="009B0248">
      <w:pPr>
        <w:rPr>
          <w:rFonts w:ascii="Arial" w:hAnsi="Arial" w:cs="Arial"/>
        </w:rPr>
      </w:pPr>
    </w:p>
    <w:p w14:paraId="6978852E" w14:textId="77777777" w:rsidR="00A57195" w:rsidRPr="00F11B22" w:rsidRDefault="00A57195" w:rsidP="009B0248">
      <w:pPr>
        <w:rPr>
          <w:rFonts w:ascii="Arial" w:hAnsi="Arial" w:cs="Arial"/>
        </w:rPr>
      </w:pPr>
    </w:p>
    <w:p w14:paraId="48688419" w14:textId="77777777" w:rsidR="00122456" w:rsidRPr="00F11B22" w:rsidRDefault="00122456" w:rsidP="009B0248">
      <w:pPr>
        <w:rPr>
          <w:rFonts w:ascii="Arial" w:hAnsi="Arial" w:cs="Arial"/>
        </w:rPr>
      </w:pPr>
    </w:p>
    <w:p w14:paraId="4E70AAE0" w14:textId="774AC52A" w:rsidR="00F94412" w:rsidRPr="00F11B22" w:rsidRDefault="00F11B22" w:rsidP="00F11B22">
      <w:pPr>
        <w:pStyle w:val="Title"/>
        <w:rPr>
          <w:rFonts w:ascii="Arial" w:hAnsi="Arial" w:cs="Arial"/>
        </w:rPr>
      </w:pPr>
      <w:r>
        <w:rPr>
          <w:rFonts w:ascii="Arial" w:hAnsi="Arial" w:cs="Arial"/>
          <w:caps w:val="0"/>
        </w:rPr>
        <w:t>E</w:t>
      </w:r>
      <w:r w:rsidRPr="00F11B22">
        <w:rPr>
          <w:rFonts w:ascii="Arial" w:hAnsi="Arial" w:cs="Arial"/>
          <w:caps w:val="0"/>
        </w:rPr>
        <w:t xml:space="preserve">quitable </w:t>
      </w:r>
      <w:r>
        <w:rPr>
          <w:rFonts w:ascii="Arial" w:hAnsi="Arial" w:cs="Arial"/>
          <w:caps w:val="0"/>
        </w:rPr>
        <w:t>C</w:t>
      </w:r>
      <w:r w:rsidRPr="00F11B22">
        <w:rPr>
          <w:rFonts w:ascii="Arial" w:hAnsi="Arial" w:cs="Arial"/>
          <w:caps w:val="0"/>
        </w:rPr>
        <w:t xml:space="preserve">ommunity </w:t>
      </w:r>
      <w:r>
        <w:rPr>
          <w:rFonts w:ascii="Arial" w:hAnsi="Arial" w:cs="Arial"/>
          <w:caps w:val="0"/>
        </w:rPr>
        <w:t>E</w:t>
      </w:r>
      <w:r w:rsidRPr="00F11B22">
        <w:rPr>
          <w:rFonts w:ascii="Arial" w:hAnsi="Arial" w:cs="Arial"/>
          <w:caps w:val="0"/>
        </w:rPr>
        <w:t xml:space="preserve">ngagement </w:t>
      </w:r>
      <w:r>
        <w:rPr>
          <w:rFonts w:ascii="Arial" w:hAnsi="Arial" w:cs="Arial"/>
          <w:caps w:val="0"/>
        </w:rPr>
        <w:t>G</w:t>
      </w:r>
      <w:r w:rsidRPr="00F11B22">
        <w:rPr>
          <w:rFonts w:ascii="Arial" w:hAnsi="Arial" w:cs="Arial"/>
          <w:caps w:val="0"/>
        </w:rPr>
        <w:t xml:space="preserve">uide for </w:t>
      </w:r>
      <w:r>
        <w:rPr>
          <w:rFonts w:ascii="Arial" w:hAnsi="Arial" w:cs="Arial"/>
          <w:caps w:val="0"/>
        </w:rPr>
        <w:t>D</w:t>
      </w:r>
      <w:r w:rsidRPr="00F11B22">
        <w:rPr>
          <w:rFonts w:ascii="Arial" w:hAnsi="Arial" w:cs="Arial"/>
          <w:caps w:val="0"/>
        </w:rPr>
        <w:t xml:space="preserve">isability </w:t>
      </w:r>
      <w:r>
        <w:rPr>
          <w:rFonts w:ascii="Arial" w:hAnsi="Arial" w:cs="Arial"/>
          <w:caps w:val="0"/>
        </w:rPr>
        <w:t>I</w:t>
      </w:r>
      <w:r w:rsidRPr="00F11B22">
        <w:rPr>
          <w:rFonts w:ascii="Arial" w:hAnsi="Arial" w:cs="Arial"/>
          <w:caps w:val="0"/>
        </w:rPr>
        <w:t>nclusion</w:t>
      </w:r>
    </w:p>
    <w:p w14:paraId="3FD2BE0E" w14:textId="202AB02F" w:rsidR="00581912" w:rsidRPr="00F11B22" w:rsidRDefault="001636F8" w:rsidP="009B0248">
      <w:pPr>
        <w:rPr>
          <w:rFonts w:ascii="Arial" w:hAnsi="Arial" w:cs="Arial"/>
          <w:sz w:val="24"/>
          <w:szCs w:val="24"/>
        </w:rPr>
      </w:pPr>
      <w:r w:rsidRPr="00F11B22">
        <w:rPr>
          <w:rFonts w:ascii="Arial" w:hAnsi="Arial" w:cs="Arial"/>
          <w:sz w:val="24"/>
          <w:szCs w:val="24"/>
        </w:rPr>
        <w:br/>
        <w:t>Last Updated:</w:t>
      </w:r>
      <w:r w:rsidR="0015303A" w:rsidRPr="00F11B22">
        <w:rPr>
          <w:rFonts w:ascii="Arial" w:hAnsi="Arial" w:cs="Arial"/>
          <w:sz w:val="24"/>
          <w:szCs w:val="24"/>
        </w:rPr>
        <w:t xml:space="preserve"> </w:t>
      </w:r>
      <w:r w:rsidR="002B007D">
        <w:rPr>
          <w:rFonts w:ascii="Arial" w:hAnsi="Arial" w:cs="Arial"/>
          <w:sz w:val="24"/>
          <w:szCs w:val="24"/>
        </w:rPr>
        <w:t>December 6</w:t>
      </w:r>
      <w:r w:rsidR="00234517" w:rsidRPr="00F11B22">
        <w:rPr>
          <w:rFonts w:ascii="Arial" w:hAnsi="Arial" w:cs="Arial"/>
          <w:sz w:val="24"/>
          <w:szCs w:val="24"/>
        </w:rPr>
        <w:t xml:space="preserve">, </w:t>
      </w:r>
      <w:r w:rsidR="008335D1" w:rsidRPr="00F11B22">
        <w:rPr>
          <w:rFonts w:ascii="Arial" w:hAnsi="Arial" w:cs="Arial"/>
          <w:sz w:val="24"/>
          <w:szCs w:val="24"/>
        </w:rPr>
        <w:t>2024</w:t>
      </w:r>
    </w:p>
    <w:p w14:paraId="3DC0D61B" w14:textId="77777777" w:rsidR="00595418" w:rsidRDefault="00595418" w:rsidP="009B0248">
      <w:pPr>
        <w:pStyle w:val="Signature"/>
      </w:pPr>
      <w:r>
        <w:br w:type="page"/>
      </w:r>
    </w:p>
    <w:sdt>
      <w:sdtPr>
        <w:rPr>
          <w:rFonts w:ascii="Georgia" w:hAnsi="Georgia"/>
          <w:caps w:val="0"/>
          <w:color w:val="auto"/>
          <w:spacing w:val="0"/>
          <w:sz w:val="22"/>
          <w:szCs w:val="22"/>
        </w:rPr>
        <w:id w:val="1300195466"/>
        <w:docPartObj>
          <w:docPartGallery w:val="Table of Contents"/>
          <w:docPartUnique/>
        </w:docPartObj>
      </w:sdtPr>
      <w:sdtEndPr>
        <w:rPr>
          <w:noProof/>
        </w:rPr>
      </w:sdtEndPr>
      <w:sdtContent>
        <w:p w14:paraId="20701303" w14:textId="4B3940CD" w:rsidR="00A5219C" w:rsidRPr="00F11B22" w:rsidRDefault="00A5219C" w:rsidP="006523EB">
          <w:pPr>
            <w:pStyle w:val="TOCHeading"/>
            <w:rPr>
              <w:rStyle w:val="Heading1Char"/>
              <w:rFonts w:ascii="Arial" w:hAnsi="Arial" w:cs="Arial"/>
              <w:color w:val="auto"/>
            </w:rPr>
          </w:pPr>
          <w:r w:rsidRPr="00F11B22">
            <w:rPr>
              <w:rStyle w:val="Heading1Char"/>
              <w:rFonts w:ascii="Arial" w:hAnsi="Arial" w:cs="Arial"/>
              <w:caps w:val="0"/>
              <w:color w:val="auto"/>
            </w:rPr>
            <w:t>Table of Contents</w:t>
          </w:r>
        </w:p>
        <w:p w14:paraId="1F3A5891" w14:textId="5B271DB2" w:rsidR="00071B00" w:rsidRDefault="006057E0">
          <w:pPr>
            <w:pStyle w:val="TOC1"/>
            <w:tabs>
              <w:tab w:val="right" w:leader="dot" w:pos="9350"/>
            </w:tabs>
            <w:rPr>
              <w:rFonts w:eastAsiaTheme="minorEastAsia" w:cstheme="minorBidi"/>
              <w:b w:val="0"/>
              <w:bCs w:val="0"/>
              <w:i w:val="0"/>
              <w:iCs w:val="0"/>
              <w:noProof/>
              <w:kern w:val="2"/>
              <w:lang w:val="en-CA"/>
              <w14:ligatures w14:val="standardContextual"/>
            </w:rPr>
          </w:pPr>
          <w:r w:rsidRPr="00F11B22">
            <w:rPr>
              <w:rFonts w:ascii="Arial" w:hAnsi="Arial" w:cs="Arial"/>
              <w:b w:val="0"/>
              <w:bCs w:val="0"/>
              <w:i w:val="0"/>
              <w:iCs w:val="0"/>
              <w:caps/>
              <w:color w:val="365F91" w:themeColor="accent1" w:themeShade="BF"/>
              <w:spacing w:val="4"/>
            </w:rPr>
            <w:fldChar w:fldCharType="begin"/>
          </w:r>
          <w:r w:rsidRPr="00F11B22">
            <w:rPr>
              <w:rFonts w:ascii="Arial" w:hAnsi="Arial" w:cs="Arial"/>
              <w:b w:val="0"/>
              <w:bCs w:val="0"/>
              <w:i w:val="0"/>
              <w:iCs w:val="0"/>
              <w:caps/>
              <w:color w:val="365F91" w:themeColor="accent1" w:themeShade="BF"/>
              <w:spacing w:val="4"/>
            </w:rPr>
            <w:instrText xml:space="preserve"> TOC \h \z \t "Heading 1,1" </w:instrText>
          </w:r>
          <w:r w:rsidRPr="00F11B22">
            <w:rPr>
              <w:rFonts w:ascii="Arial" w:hAnsi="Arial" w:cs="Arial"/>
              <w:b w:val="0"/>
              <w:bCs w:val="0"/>
              <w:i w:val="0"/>
              <w:iCs w:val="0"/>
              <w:caps/>
              <w:color w:val="365F91" w:themeColor="accent1" w:themeShade="BF"/>
              <w:spacing w:val="4"/>
            </w:rPr>
            <w:fldChar w:fldCharType="separate"/>
          </w:r>
          <w:hyperlink w:anchor="_Toc184371631" w:history="1">
            <w:r w:rsidR="00071B00" w:rsidRPr="001E0D6F">
              <w:rPr>
                <w:rStyle w:val="Hyperlink"/>
                <w:rFonts w:ascii="Arial" w:hAnsi="Arial" w:cs="Arial"/>
                <w:noProof/>
              </w:rPr>
              <w:t>Overview</w:t>
            </w:r>
            <w:r w:rsidR="00071B00">
              <w:rPr>
                <w:noProof/>
                <w:webHidden/>
              </w:rPr>
              <w:tab/>
            </w:r>
            <w:r w:rsidR="00071B00">
              <w:rPr>
                <w:noProof/>
                <w:webHidden/>
              </w:rPr>
              <w:fldChar w:fldCharType="begin"/>
            </w:r>
            <w:r w:rsidR="00071B00">
              <w:rPr>
                <w:noProof/>
                <w:webHidden/>
              </w:rPr>
              <w:instrText xml:space="preserve"> PAGEREF _Toc184371631 \h </w:instrText>
            </w:r>
            <w:r w:rsidR="00071B00">
              <w:rPr>
                <w:noProof/>
                <w:webHidden/>
              </w:rPr>
            </w:r>
            <w:r w:rsidR="00071B00">
              <w:rPr>
                <w:noProof/>
                <w:webHidden/>
              </w:rPr>
              <w:fldChar w:fldCharType="separate"/>
            </w:r>
            <w:r w:rsidR="00071B00">
              <w:rPr>
                <w:noProof/>
                <w:webHidden/>
              </w:rPr>
              <w:t>3</w:t>
            </w:r>
            <w:r w:rsidR="00071B00">
              <w:rPr>
                <w:noProof/>
                <w:webHidden/>
              </w:rPr>
              <w:fldChar w:fldCharType="end"/>
            </w:r>
          </w:hyperlink>
        </w:p>
        <w:p w14:paraId="1C6464CE" w14:textId="786A853E" w:rsidR="00071B00" w:rsidRDefault="00071B00">
          <w:pPr>
            <w:pStyle w:val="TOC1"/>
            <w:tabs>
              <w:tab w:val="right" w:leader="dot" w:pos="9350"/>
            </w:tabs>
            <w:rPr>
              <w:rFonts w:eastAsiaTheme="minorEastAsia" w:cstheme="minorBidi"/>
              <w:b w:val="0"/>
              <w:bCs w:val="0"/>
              <w:i w:val="0"/>
              <w:iCs w:val="0"/>
              <w:noProof/>
              <w:kern w:val="2"/>
              <w:lang w:val="en-CA"/>
              <w14:ligatures w14:val="standardContextual"/>
            </w:rPr>
          </w:pPr>
          <w:hyperlink w:anchor="_Toc184371632" w:history="1">
            <w:r w:rsidRPr="001E0D6F">
              <w:rPr>
                <w:rStyle w:val="Hyperlink"/>
                <w:rFonts w:ascii="Arial" w:hAnsi="Arial" w:cs="Arial"/>
                <w:noProof/>
              </w:rPr>
              <w:t>Accessibility Statement</w:t>
            </w:r>
            <w:r>
              <w:rPr>
                <w:noProof/>
                <w:webHidden/>
              </w:rPr>
              <w:tab/>
            </w:r>
            <w:r>
              <w:rPr>
                <w:noProof/>
                <w:webHidden/>
              </w:rPr>
              <w:fldChar w:fldCharType="begin"/>
            </w:r>
            <w:r>
              <w:rPr>
                <w:noProof/>
                <w:webHidden/>
              </w:rPr>
              <w:instrText xml:space="preserve"> PAGEREF _Toc184371632 \h </w:instrText>
            </w:r>
            <w:r>
              <w:rPr>
                <w:noProof/>
                <w:webHidden/>
              </w:rPr>
            </w:r>
            <w:r>
              <w:rPr>
                <w:noProof/>
                <w:webHidden/>
              </w:rPr>
              <w:fldChar w:fldCharType="separate"/>
            </w:r>
            <w:r>
              <w:rPr>
                <w:noProof/>
                <w:webHidden/>
              </w:rPr>
              <w:t>4</w:t>
            </w:r>
            <w:r>
              <w:rPr>
                <w:noProof/>
                <w:webHidden/>
              </w:rPr>
              <w:fldChar w:fldCharType="end"/>
            </w:r>
          </w:hyperlink>
        </w:p>
        <w:p w14:paraId="527BFA2B" w14:textId="60E8221D" w:rsidR="00071B00" w:rsidRDefault="00071B00">
          <w:pPr>
            <w:pStyle w:val="TOC1"/>
            <w:tabs>
              <w:tab w:val="right" w:leader="dot" w:pos="9350"/>
            </w:tabs>
            <w:rPr>
              <w:rFonts w:eastAsiaTheme="minorEastAsia" w:cstheme="minorBidi"/>
              <w:b w:val="0"/>
              <w:bCs w:val="0"/>
              <w:i w:val="0"/>
              <w:iCs w:val="0"/>
              <w:noProof/>
              <w:kern w:val="2"/>
              <w:lang w:val="en-CA"/>
              <w14:ligatures w14:val="standardContextual"/>
            </w:rPr>
          </w:pPr>
          <w:hyperlink w:anchor="_Toc184371633" w:history="1">
            <w:r w:rsidRPr="001E0D6F">
              <w:rPr>
                <w:rStyle w:val="Hyperlink"/>
                <w:rFonts w:ascii="Arial" w:hAnsi="Arial" w:cs="Arial"/>
                <w:noProof/>
              </w:rPr>
              <w:t>Background</w:t>
            </w:r>
            <w:r>
              <w:rPr>
                <w:noProof/>
                <w:webHidden/>
              </w:rPr>
              <w:tab/>
            </w:r>
            <w:r>
              <w:rPr>
                <w:noProof/>
                <w:webHidden/>
              </w:rPr>
              <w:fldChar w:fldCharType="begin"/>
            </w:r>
            <w:r>
              <w:rPr>
                <w:noProof/>
                <w:webHidden/>
              </w:rPr>
              <w:instrText xml:space="preserve"> PAGEREF _Toc184371633 \h </w:instrText>
            </w:r>
            <w:r>
              <w:rPr>
                <w:noProof/>
                <w:webHidden/>
              </w:rPr>
            </w:r>
            <w:r>
              <w:rPr>
                <w:noProof/>
                <w:webHidden/>
              </w:rPr>
              <w:fldChar w:fldCharType="separate"/>
            </w:r>
            <w:r>
              <w:rPr>
                <w:noProof/>
                <w:webHidden/>
              </w:rPr>
              <w:t>5</w:t>
            </w:r>
            <w:r>
              <w:rPr>
                <w:noProof/>
                <w:webHidden/>
              </w:rPr>
              <w:fldChar w:fldCharType="end"/>
            </w:r>
          </w:hyperlink>
        </w:p>
        <w:p w14:paraId="79391A76" w14:textId="74F57EF2" w:rsidR="00071B00" w:rsidRDefault="00071B00">
          <w:pPr>
            <w:pStyle w:val="TOC1"/>
            <w:tabs>
              <w:tab w:val="right" w:leader="dot" w:pos="9350"/>
            </w:tabs>
            <w:rPr>
              <w:rFonts w:eastAsiaTheme="minorEastAsia" w:cstheme="minorBidi"/>
              <w:b w:val="0"/>
              <w:bCs w:val="0"/>
              <w:i w:val="0"/>
              <w:iCs w:val="0"/>
              <w:noProof/>
              <w:kern w:val="2"/>
              <w:lang w:val="en-CA"/>
              <w14:ligatures w14:val="standardContextual"/>
            </w:rPr>
          </w:pPr>
          <w:hyperlink w:anchor="_Toc184371634" w:history="1">
            <w:r w:rsidRPr="001E0D6F">
              <w:rPr>
                <w:rStyle w:val="Hyperlink"/>
                <w:rFonts w:ascii="Arial" w:hAnsi="Arial" w:cs="Arial"/>
                <w:noProof/>
              </w:rPr>
              <w:t>What is Community Engagement?</w:t>
            </w:r>
            <w:r>
              <w:rPr>
                <w:noProof/>
                <w:webHidden/>
              </w:rPr>
              <w:tab/>
            </w:r>
            <w:r>
              <w:rPr>
                <w:noProof/>
                <w:webHidden/>
              </w:rPr>
              <w:fldChar w:fldCharType="begin"/>
            </w:r>
            <w:r>
              <w:rPr>
                <w:noProof/>
                <w:webHidden/>
              </w:rPr>
              <w:instrText xml:space="preserve"> PAGEREF _Toc184371634 \h </w:instrText>
            </w:r>
            <w:r>
              <w:rPr>
                <w:noProof/>
                <w:webHidden/>
              </w:rPr>
            </w:r>
            <w:r>
              <w:rPr>
                <w:noProof/>
                <w:webHidden/>
              </w:rPr>
              <w:fldChar w:fldCharType="separate"/>
            </w:r>
            <w:r>
              <w:rPr>
                <w:noProof/>
                <w:webHidden/>
              </w:rPr>
              <w:t>6</w:t>
            </w:r>
            <w:r>
              <w:rPr>
                <w:noProof/>
                <w:webHidden/>
              </w:rPr>
              <w:fldChar w:fldCharType="end"/>
            </w:r>
          </w:hyperlink>
        </w:p>
        <w:p w14:paraId="1EB90EB7" w14:textId="31DF74CF" w:rsidR="00071B00" w:rsidRDefault="00071B00">
          <w:pPr>
            <w:pStyle w:val="TOC1"/>
            <w:tabs>
              <w:tab w:val="right" w:leader="dot" w:pos="9350"/>
            </w:tabs>
            <w:rPr>
              <w:rFonts w:eastAsiaTheme="minorEastAsia" w:cstheme="minorBidi"/>
              <w:b w:val="0"/>
              <w:bCs w:val="0"/>
              <w:i w:val="0"/>
              <w:iCs w:val="0"/>
              <w:noProof/>
              <w:kern w:val="2"/>
              <w:lang w:val="en-CA"/>
              <w14:ligatures w14:val="standardContextual"/>
            </w:rPr>
          </w:pPr>
          <w:hyperlink w:anchor="_Toc184371635" w:history="1">
            <w:r w:rsidRPr="001E0D6F">
              <w:rPr>
                <w:rStyle w:val="Hyperlink"/>
                <w:rFonts w:ascii="Arial" w:hAnsi="Arial" w:cs="Arial"/>
                <w:noProof/>
              </w:rPr>
              <w:t>Core Principles of Equitable Community Engagement</w:t>
            </w:r>
            <w:r>
              <w:rPr>
                <w:noProof/>
                <w:webHidden/>
              </w:rPr>
              <w:tab/>
            </w:r>
            <w:r>
              <w:rPr>
                <w:noProof/>
                <w:webHidden/>
              </w:rPr>
              <w:fldChar w:fldCharType="begin"/>
            </w:r>
            <w:r>
              <w:rPr>
                <w:noProof/>
                <w:webHidden/>
              </w:rPr>
              <w:instrText xml:space="preserve"> PAGEREF _Toc184371635 \h </w:instrText>
            </w:r>
            <w:r>
              <w:rPr>
                <w:noProof/>
                <w:webHidden/>
              </w:rPr>
            </w:r>
            <w:r>
              <w:rPr>
                <w:noProof/>
                <w:webHidden/>
              </w:rPr>
              <w:fldChar w:fldCharType="separate"/>
            </w:r>
            <w:r>
              <w:rPr>
                <w:noProof/>
                <w:webHidden/>
              </w:rPr>
              <w:t>6</w:t>
            </w:r>
            <w:r>
              <w:rPr>
                <w:noProof/>
                <w:webHidden/>
              </w:rPr>
              <w:fldChar w:fldCharType="end"/>
            </w:r>
          </w:hyperlink>
        </w:p>
        <w:p w14:paraId="3C7640E5" w14:textId="36859E9E" w:rsidR="00071B00" w:rsidRDefault="00071B00">
          <w:pPr>
            <w:pStyle w:val="TOC1"/>
            <w:tabs>
              <w:tab w:val="right" w:leader="dot" w:pos="9350"/>
            </w:tabs>
            <w:rPr>
              <w:rFonts w:eastAsiaTheme="minorEastAsia" w:cstheme="minorBidi"/>
              <w:b w:val="0"/>
              <w:bCs w:val="0"/>
              <w:i w:val="0"/>
              <w:iCs w:val="0"/>
              <w:noProof/>
              <w:kern w:val="2"/>
              <w:lang w:val="en-CA"/>
              <w14:ligatures w14:val="standardContextual"/>
            </w:rPr>
          </w:pPr>
          <w:hyperlink w:anchor="_Toc184371636" w:history="1">
            <w:r w:rsidRPr="001E0D6F">
              <w:rPr>
                <w:rStyle w:val="Hyperlink"/>
                <w:rFonts w:ascii="Arial" w:hAnsi="Arial" w:cs="Arial"/>
                <w:noProof/>
              </w:rPr>
              <w:t>Planning for Community Engagement</w:t>
            </w:r>
            <w:r>
              <w:rPr>
                <w:noProof/>
                <w:webHidden/>
              </w:rPr>
              <w:tab/>
            </w:r>
            <w:r>
              <w:rPr>
                <w:noProof/>
                <w:webHidden/>
              </w:rPr>
              <w:fldChar w:fldCharType="begin"/>
            </w:r>
            <w:r>
              <w:rPr>
                <w:noProof/>
                <w:webHidden/>
              </w:rPr>
              <w:instrText xml:space="preserve"> PAGEREF _Toc184371636 \h </w:instrText>
            </w:r>
            <w:r>
              <w:rPr>
                <w:noProof/>
                <w:webHidden/>
              </w:rPr>
            </w:r>
            <w:r>
              <w:rPr>
                <w:noProof/>
                <w:webHidden/>
              </w:rPr>
              <w:fldChar w:fldCharType="separate"/>
            </w:r>
            <w:r>
              <w:rPr>
                <w:noProof/>
                <w:webHidden/>
              </w:rPr>
              <w:t>7</w:t>
            </w:r>
            <w:r>
              <w:rPr>
                <w:noProof/>
                <w:webHidden/>
              </w:rPr>
              <w:fldChar w:fldCharType="end"/>
            </w:r>
          </w:hyperlink>
        </w:p>
        <w:p w14:paraId="1FA476CC" w14:textId="4B3D5E41" w:rsidR="00071B00" w:rsidRDefault="00071B00">
          <w:pPr>
            <w:pStyle w:val="TOC1"/>
            <w:tabs>
              <w:tab w:val="right" w:leader="dot" w:pos="9350"/>
            </w:tabs>
            <w:rPr>
              <w:rFonts w:eastAsiaTheme="minorEastAsia" w:cstheme="minorBidi"/>
              <w:b w:val="0"/>
              <w:bCs w:val="0"/>
              <w:i w:val="0"/>
              <w:iCs w:val="0"/>
              <w:noProof/>
              <w:kern w:val="2"/>
              <w:lang w:val="en-CA"/>
              <w14:ligatures w14:val="standardContextual"/>
            </w:rPr>
          </w:pPr>
          <w:hyperlink w:anchor="_Toc184371637" w:history="1">
            <w:r w:rsidRPr="001E0D6F">
              <w:rPr>
                <w:rStyle w:val="Hyperlink"/>
                <w:rFonts w:ascii="Arial" w:hAnsi="Arial" w:cs="Arial"/>
                <w:noProof/>
              </w:rPr>
              <w:t>Choosing a Community Engagement Format</w:t>
            </w:r>
            <w:r>
              <w:rPr>
                <w:noProof/>
                <w:webHidden/>
              </w:rPr>
              <w:tab/>
            </w:r>
            <w:r>
              <w:rPr>
                <w:noProof/>
                <w:webHidden/>
              </w:rPr>
              <w:fldChar w:fldCharType="begin"/>
            </w:r>
            <w:r>
              <w:rPr>
                <w:noProof/>
                <w:webHidden/>
              </w:rPr>
              <w:instrText xml:space="preserve"> PAGEREF _Toc184371637 \h </w:instrText>
            </w:r>
            <w:r>
              <w:rPr>
                <w:noProof/>
                <w:webHidden/>
              </w:rPr>
            </w:r>
            <w:r>
              <w:rPr>
                <w:noProof/>
                <w:webHidden/>
              </w:rPr>
              <w:fldChar w:fldCharType="separate"/>
            </w:r>
            <w:r>
              <w:rPr>
                <w:noProof/>
                <w:webHidden/>
              </w:rPr>
              <w:t>9</w:t>
            </w:r>
            <w:r>
              <w:rPr>
                <w:noProof/>
                <w:webHidden/>
              </w:rPr>
              <w:fldChar w:fldCharType="end"/>
            </w:r>
          </w:hyperlink>
        </w:p>
        <w:p w14:paraId="036E2F47" w14:textId="34906554" w:rsidR="00071B00" w:rsidRDefault="00071B00">
          <w:pPr>
            <w:pStyle w:val="TOC1"/>
            <w:tabs>
              <w:tab w:val="right" w:leader="dot" w:pos="9350"/>
            </w:tabs>
            <w:rPr>
              <w:rFonts w:eastAsiaTheme="minorEastAsia" w:cstheme="minorBidi"/>
              <w:b w:val="0"/>
              <w:bCs w:val="0"/>
              <w:i w:val="0"/>
              <w:iCs w:val="0"/>
              <w:noProof/>
              <w:kern w:val="2"/>
              <w:lang w:val="en-CA"/>
              <w14:ligatures w14:val="standardContextual"/>
            </w:rPr>
          </w:pPr>
          <w:hyperlink w:anchor="_Toc184371638" w:history="1">
            <w:r w:rsidRPr="001E0D6F">
              <w:rPr>
                <w:rStyle w:val="Hyperlink"/>
                <w:rFonts w:ascii="Arial" w:hAnsi="Arial" w:cs="Arial"/>
                <w:noProof/>
              </w:rPr>
              <w:t>Recruitment of Participants</w:t>
            </w:r>
            <w:r>
              <w:rPr>
                <w:noProof/>
                <w:webHidden/>
              </w:rPr>
              <w:tab/>
            </w:r>
            <w:r>
              <w:rPr>
                <w:noProof/>
                <w:webHidden/>
              </w:rPr>
              <w:fldChar w:fldCharType="begin"/>
            </w:r>
            <w:r>
              <w:rPr>
                <w:noProof/>
                <w:webHidden/>
              </w:rPr>
              <w:instrText xml:space="preserve"> PAGEREF _Toc184371638 \h </w:instrText>
            </w:r>
            <w:r>
              <w:rPr>
                <w:noProof/>
                <w:webHidden/>
              </w:rPr>
            </w:r>
            <w:r>
              <w:rPr>
                <w:noProof/>
                <w:webHidden/>
              </w:rPr>
              <w:fldChar w:fldCharType="separate"/>
            </w:r>
            <w:r>
              <w:rPr>
                <w:noProof/>
                <w:webHidden/>
              </w:rPr>
              <w:t>14</w:t>
            </w:r>
            <w:r>
              <w:rPr>
                <w:noProof/>
                <w:webHidden/>
              </w:rPr>
              <w:fldChar w:fldCharType="end"/>
            </w:r>
          </w:hyperlink>
        </w:p>
        <w:p w14:paraId="35186EFD" w14:textId="28BB1524" w:rsidR="00071B00" w:rsidRDefault="00071B00">
          <w:pPr>
            <w:pStyle w:val="TOC1"/>
            <w:tabs>
              <w:tab w:val="right" w:leader="dot" w:pos="9350"/>
            </w:tabs>
            <w:rPr>
              <w:rFonts w:eastAsiaTheme="minorEastAsia" w:cstheme="minorBidi"/>
              <w:b w:val="0"/>
              <w:bCs w:val="0"/>
              <w:i w:val="0"/>
              <w:iCs w:val="0"/>
              <w:noProof/>
              <w:kern w:val="2"/>
              <w:lang w:val="en-CA"/>
              <w14:ligatures w14:val="standardContextual"/>
            </w:rPr>
          </w:pPr>
          <w:hyperlink w:anchor="_Toc184371639" w:history="1">
            <w:r w:rsidRPr="001E0D6F">
              <w:rPr>
                <w:rStyle w:val="Hyperlink"/>
                <w:rFonts w:ascii="Arial" w:hAnsi="Arial" w:cs="Arial"/>
                <w:noProof/>
              </w:rPr>
              <w:t>Implementing Safe Community Engagement</w:t>
            </w:r>
            <w:r>
              <w:rPr>
                <w:noProof/>
                <w:webHidden/>
              </w:rPr>
              <w:tab/>
            </w:r>
            <w:r>
              <w:rPr>
                <w:noProof/>
                <w:webHidden/>
              </w:rPr>
              <w:fldChar w:fldCharType="begin"/>
            </w:r>
            <w:r>
              <w:rPr>
                <w:noProof/>
                <w:webHidden/>
              </w:rPr>
              <w:instrText xml:space="preserve"> PAGEREF _Toc184371639 \h </w:instrText>
            </w:r>
            <w:r>
              <w:rPr>
                <w:noProof/>
                <w:webHidden/>
              </w:rPr>
            </w:r>
            <w:r>
              <w:rPr>
                <w:noProof/>
                <w:webHidden/>
              </w:rPr>
              <w:fldChar w:fldCharType="separate"/>
            </w:r>
            <w:r>
              <w:rPr>
                <w:noProof/>
                <w:webHidden/>
              </w:rPr>
              <w:t>15</w:t>
            </w:r>
            <w:r>
              <w:rPr>
                <w:noProof/>
                <w:webHidden/>
              </w:rPr>
              <w:fldChar w:fldCharType="end"/>
            </w:r>
          </w:hyperlink>
        </w:p>
        <w:p w14:paraId="0566C298" w14:textId="22A0E277" w:rsidR="00071B00" w:rsidRDefault="00071B00">
          <w:pPr>
            <w:pStyle w:val="TOC1"/>
            <w:tabs>
              <w:tab w:val="right" w:leader="dot" w:pos="9350"/>
            </w:tabs>
            <w:rPr>
              <w:rFonts w:eastAsiaTheme="minorEastAsia" w:cstheme="minorBidi"/>
              <w:b w:val="0"/>
              <w:bCs w:val="0"/>
              <w:i w:val="0"/>
              <w:iCs w:val="0"/>
              <w:noProof/>
              <w:kern w:val="2"/>
              <w:lang w:val="en-CA"/>
              <w14:ligatures w14:val="standardContextual"/>
            </w:rPr>
          </w:pPr>
          <w:hyperlink w:anchor="_Toc184371640" w:history="1">
            <w:r w:rsidRPr="001E0D6F">
              <w:rPr>
                <w:rStyle w:val="Hyperlink"/>
                <w:rFonts w:ascii="Arial" w:hAnsi="Arial" w:cs="Arial"/>
                <w:noProof/>
              </w:rPr>
              <w:t>Analyzing Data</w:t>
            </w:r>
            <w:r>
              <w:rPr>
                <w:noProof/>
                <w:webHidden/>
              </w:rPr>
              <w:tab/>
            </w:r>
            <w:r>
              <w:rPr>
                <w:noProof/>
                <w:webHidden/>
              </w:rPr>
              <w:fldChar w:fldCharType="begin"/>
            </w:r>
            <w:r>
              <w:rPr>
                <w:noProof/>
                <w:webHidden/>
              </w:rPr>
              <w:instrText xml:space="preserve"> PAGEREF _Toc184371640 \h </w:instrText>
            </w:r>
            <w:r>
              <w:rPr>
                <w:noProof/>
                <w:webHidden/>
              </w:rPr>
            </w:r>
            <w:r>
              <w:rPr>
                <w:noProof/>
                <w:webHidden/>
              </w:rPr>
              <w:fldChar w:fldCharType="separate"/>
            </w:r>
            <w:r>
              <w:rPr>
                <w:noProof/>
                <w:webHidden/>
              </w:rPr>
              <w:t>18</w:t>
            </w:r>
            <w:r>
              <w:rPr>
                <w:noProof/>
                <w:webHidden/>
              </w:rPr>
              <w:fldChar w:fldCharType="end"/>
            </w:r>
          </w:hyperlink>
        </w:p>
        <w:p w14:paraId="5243FD29" w14:textId="3920DC6D" w:rsidR="00071B00" w:rsidRDefault="00071B00">
          <w:pPr>
            <w:pStyle w:val="TOC1"/>
            <w:tabs>
              <w:tab w:val="right" w:leader="dot" w:pos="9350"/>
            </w:tabs>
            <w:rPr>
              <w:rFonts w:eastAsiaTheme="minorEastAsia" w:cstheme="minorBidi"/>
              <w:b w:val="0"/>
              <w:bCs w:val="0"/>
              <w:i w:val="0"/>
              <w:iCs w:val="0"/>
              <w:noProof/>
              <w:kern w:val="2"/>
              <w:lang w:val="en-CA"/>
              <w14:ligatures w14:val="standardContextual"/>
            </w:rPr>
          </w:pPr>
          <w:hyperlink w:anchor="_Toc184371641" w:history="1">
            <w:r w:rsidRPr="001E0D6F">
              <w:rPr>
                <w:rStyle w:val="Hyperlink"/>
                <w:rFonts w:ascii="Arial" w:hAnsi="Arial" w:cs="Arial"/>
                <w:noProof/>
              </w:rPr>
              <w:t>Communicating Results</w:t>
            </w:r>
            <w:r>
              <w:rPr>
                <w:noProof/>
                <w:webHidden/>
              </w:rPr>
              <w:tab/>
            </w:r>
            <w:r>
              <w:rPr>
                <w:noProof/>
                <w:webHidden/>
              </w:rPr>
              <w:fldChar w:fldCharType="begin"/>
            </w:r>
            <w:r>
              <w:rPr>
                <w:noProof/>
                <w:webHidden/>
              </w:rPr>
              <w:instrText xml:space="preserve"> PAGEREF _Toc184371641 \h </w:instrText>
            </w:r>
            <w:r>
              <w:rPr>
                <w:noProof/>
                <w:webHidden/>
              </w:rPr>
            </w:r>
            <w:r>
              <w:rPr>
                <w:noProof/>
                <w:webHidden/>
              </w:rPr>
              <w:fldChar w:fldCharType="separate"/>
            </w:r>
            <w:r>
              <w:rPr>
                <w:noProof/>
                <w:webHidden/>
              </w:rPr>
              <w:t>18</w:t>
            </w:r>
            <w:r>
              <w:rPr>
                <w:noProof/>
                <w:webHidden/>
              </w:rPr>
              <w:fldChar w:fldCharType="end"/>
            </w:r>
          </w:hyperlink>
        </w:p>
        <w:p w14:paraId="1553F3BA" w14:textId="4E2532DF" w:rsidR="00071B00" w:rsidRDefault="00071B00">
          <w:pPr>
            <w:pStyle w:val="TOC1"/>
            <w:tabs>
              <w:tab w:val="right" w:leader="dot" w:pos="9350"/>
            </w:tabs>
            <w:rPr>
              <w:rFonts w:eastAsiaTheme="minorEastAsia" w:cstheme="minorBidi"/>
              <w:b w:val="0"/>
              <w:bCs w:val="0"/>
              <w:i w:val="0"/>
              <w:iCs w:val="0"/>
              <w:noProof/>
              <w:kern w:val="2"/>
              <w:lang w:val="en-CA"/>
              <w14:ligatures w14:val="standardContextual"/>
            </w:rPr>
          </w:pPr>
          <w:hyperlink w:anchor="_Toc184371642" w:history="1">
            <w:r w:rsidRPr="001E0D6F">
              <w:rPr>
                <w:rStyle w:val="Hyperlink"/>
                <w:rFonts w:ascii="Arial" w:hAnsi="Arial" w:cs="Arial"/>
                <w:noProof/>
              </w:rPr>
              <w:t>Evaluating Your Community Engagement</w:t>
            </w:r>
            <w:r>
              <w:rPr>
                <w:noProof/>
                <w:webHidden/>
              </w:rPr>
              <w:tab/>
            </w:r>
            <w:r>
              <w:rPr>
                <w:noProof/>
                <w:webHidden/>
              </w:rPr>
              <w:fldChar w:fldCharType="begin"/>
            </w:r>
            <w:r>
              <w:rPr>
                <w:noProof/>
                <w:webHidden/>
              </w:rPr>
              <w:instrText xml:space="preserve"> PAGEREF _Toc184371642 \h </w:instrText>
            </w:r>
            <w:r>
              <w:rPr>
                <w:noProof/>
                <w:webHidden/>
              </w:rPr>
            </w:r>
            <w:r>
              <w:rPr>
                <w:noProof/>
                <w:webHidden/>
              </w:rPr>
              <w:fldChar w:fldCharType="separate"/>
            </w:r>
            <w:r>
              <w:rPr>
                <w:noProof/>
                <w:webHidden/>
              </w:rPr>
              <w:t>19</w:t>
            </w:r>
            <w:r>
              <w:rPr>
                <w:noProof/>
                <w:webHidden/>
              </w:rPr>
              <w:fldChar w:fldCharType="end"/>
            </w:r>
          </w:hyperlink>
        </w:p>
        <w:p w14:paraId="50B9D447" w14:textId="3C1D4A50" w:rsidR="00071B00" w:rsidRDefault="00071B00">
          <w:pPr>
            <w:pStyle w:val="TOC1"/>
            <w:tabs>
              <w:tab w:val="right" w:leader="dot" w:pos="9350"/>
            </w:tabs>
            <w:rPr>
              <w:rFonts w:eastAsiaTheme="minorEastAsia" w:cstheme="minorBidi"/>
              <w:b w:val="0"/>
              <w:bCs w:val="0"/>
              <w:i w:val="0"/>
              <w:iCs w:val="0"/>
              <w:noProof/>
              <w:kern w:val="2"/>
              <w:lang w:val="en-CA"/>
              <w14:ligatures w14:val="standardContextual"/>
            </w:rPr>
          </w:pPr>
          <w:hyperlink w:anchor="_Toc184371643" w:history="1">
            <w:r w:rsidRPr="001E0D6F">
              <w:rPr>
                <w:rStyle w:val="Hyperlink"/>
                <w:rFonts w:ascii="Arial" w:hAnsi="Arial" w:cs="Arial"/>
                <w:noProof/>
              </w:rPr>
              <w:t>Appendix A Budgeting for Consultation</w:t>
            </w:r>
            <w:r>
              <w:rPr>
                <w:noProof/>
                <w:webHidden/>
              </w:rPr>
              <w:tab/>
            </w:r>
            <w:r>
              <w:rPr>
                <w:noProof/>
                <w:webHidden/>
              </w:rPr>
              <w:fldChar w:fldCharType="begin"/>
            </w:r>
            <w:r>
              <w:rPr>
                <w:noProof/>
                <w:webHidden/>
              </w:rPr>
              <w:instrText xml:space="preserve"> PAGEREF _Toc184371643 \h </w:instrText>
            </w:r>
            <w:r>
              <w:rPr>
                <w:noProof/>
                <w:webHidden/>
              </w:rPr>
            </w:r>
            <w:r>
              <w:rPr>
                <w:noProof/>
                <w:webHidden/>
              </w:rPr>
              <w:fldChar w:fldCharType="separate"/>
            </w:r>
            <w:r>
              <w:rPr>
                <w:noProof/>
                <w:webHidden/>
              </w:rPr>
              <w:t>21</w:t>
            </w:r>
            <w:r>
              <w:rPr>
                <w:noProof/>
                <w:webHidden/>
              </w:rPr>
              <w:fldChar w:fldCharType="end"/>
            </w:r>
          </w:hyperlink>
        </w:p>
        <w:p w14:paraId="041179FE" w14:textId="5ADE6385" w:rsidR="00071B00" w:rsidRDefault="00071B00">
          <w:pPr>
            <w:pStyle w:val="TOC1"/>
            <w:tabs>
              <w:tab w:val="right" w:leader="dot" w:pos="9350"/>
            </w:tabs>
            <w:rPr>
              <w:rFonts w:eastAsiaTheme="minorEastAsia" w:cstheme="minorBidi"/>
              <w:b w:val="0"/>
              <w:bCs w:val="0"/>
              <w:i w:val="0"/>
              <w:iCs w:val="0"/>
              <w:noProof/>
              <w:kern w:val="2"/>
              <w:lang w:val="en-CA"/>
              <w14:ligatures w14:val="standardContextual"/>
            </w:rPr>
          </w:pPr>
          <w:hyperlink w:anchor="_Toc184371644" w:history="1">
            <w:r w:rsidRPr="001E0D6F">
              <w:rPr>
                <w:rStyle w:val="Hyperlink"/>
                <w:rFonts w:ascii="Arial" w:hAnsi="Arial" w:cs="Arial"/>
                <w:noProof/>
              </w:rPr>
              <w:t>Appendix B Equitable Compensation for Community Engagement</w:t>
            </w:r>
            <w:r>
              <w:rPr>
                <w:noProof/>
                <w:webHidden/>
              </w:rPr>
              <w:tab/>
            </w:r>
            <w:r>
              <w:rPr>
                <w:noProof/>
                <w:webHidden/>
              </w:rPr>
              <w:fldChar w:fldCharType="begin"/>
            </w:r>
            <w:r>
              <w:rPr>
                <w:noProof/>
                <w:webHidden/>
              </w:rPr>
              <w:instrText xml:space="preserve"> PAGEREF _Toc184371644 \h </w:instrText>
            </w:r>
            <w:r>
              <w:rPr>
                <w:noProof/>
                <w:webHidden/>
              </w:rPr>
            </w:r>
            <w:r>
              <w:rPr>
                <w:noProof/>
                <w:webHidden/>
              </w:rPr>
              <w:fldChar w:fldCharType="separate"/>
            </w:r>
            <w:r>
              <w:rPr>
                <w:noProof/>
                <w:webHidden/>
              </w:rPr>
              <w:t>22</w:t>
            </w:r>
            <w:r>
              <w:rPr>
                <w:noProof/>
                <w:webHidden/>
              </w:rPr>
              <w:fldChar w:fldCharType="end"/>
            </w:r>
          </w:hyperlink>
        </w:p>
        <w:p w14:paraId="2D81C2B7" w14:textId="709E35A7" w:rsidR="00071B00" w:rsidRDefault="00071B00">
          <w:pPr>
            <w:pStyle w:val="TOC1"/>
            <w:tabs>
              <w:tab w:val="right" w:leader="dot" w:pos="9350"/>
            </w:tabs>
            <w:rPr>
              <w:rFonts w:eastAsiaTheme="minorEastAsia" w:cstheme="minorBidi"/>
              <w:b w:val="0"/>
              <w:bCs w:val="0"/>
              <w:i w:val="0"/>
              <w:iCs w:val="0"/>
              <w:noProof/>
              <w:kern w:val="2"/>
              <w:lang w:val="en-CA"/>
              <w14:ligatures w14:val="standardContextual"/>
            </w:rPr>
          </w:pPr>
          <w:hyperlink w:anchor="_Toc184371645" w:history="1">
            <w:r w:rsidRPr="001E0D6F">
              <w:rPr>
                <w:rStyle w:val="Hyperlink"/>
                <w:rFonts w:ascii="Arial" w:hAnsi="Arial" w:cs="Arial"/>
                <w:noProof/>
              </w:rPr>
              <w:t>Appendix C Additional Resources</w:t>
            </w:r>
            <w:r>
              <w:rPr>
                <w:noProof/>
                <w:webHidden/>
              </w:rPr>
              <w:tab/>
            </w:r>
            <w:r>
              <w:rPr>
                <w:noProof/>
                <w:webHidden/>
              </w:rPr>
              <w:fldChar w:fldCharType="begin"/>
            </w:r>
            <w:r>
              <w:rPr>
                <w:noProof/>
                <w:webHidden/>
              </w:rPr>
              <w:instrText xml:space="preserve"> PAGEREF _Toc184371645 \h </w:instrText>
            </w:r>
            <w:r>
              <w:rPr>
                <w:noProof/>
                <w:webHidden/>
              </w:rPr>
            </w:r>
            <w:r>
              <w:rPr>
                <w:noProof/>
                <w:webHidden/>
              </w:rPr>
              <w:fldChar w:fldCharType="separate"/>
            </w:r>
            <w:r>
              <w:rPr>
                <w:noProof/>
                <w:webHidden/>
              </w:rPr>
              <w:t>26</w:t>
            </w:r>
            <w:r>
              <w:rPr>
                <w:noProof/>
                <w:webHidden/>
              </w:rPr>
              <w:fldChar w:fldCharType="end"/>
            </w:r>
          </w:hyperlink>
        </w:p>
        <w:p w14:paraId="551B4A7C" w14:textId="6617BE38" w:rsidR="00C63C9A" w:rsidRDefault="006057E0" w:rsidP="009B0248">
          <w:r w:rsidRPr="00F11B22">
            <w:rPr>
              <w:rFonts w:ascii="Arial" w:hAnsi="Arial" w:cs="Arial"/>
              <w:b/>
              <w:bCs/>
              <w:i/>
              <w:iCs/>
              <w:caps/>
              <w:color w:val="365F91" w:themeColor="accent1" w:themeShade="BF"/>
              <w:spacing w:val="4"/>
              <w:sz w:val="24"/>
              <w:szCs w:val="24"/>
            </w:rPr>
            <w:fldChar w:fldCharType="end"/>
          </w:r>
        </w:p>
      </w:sdtContent>
    </w:sdt>
    <w:p w14:paraId="1F37D194" w14:textId="77777777" w:rsidR="001C426D" w:rsidRDefault="001C426D" w:rsidP="009B0248">
      <w:pPr>
        <w:pStyle w:val="Signature"/>
      </w:pPr>
    </w:p>
    <w:p w14:paraId="4CC657FF" w14:textId="77777777" w:rsidR="001C426D" w:rsidRDefault="001C426D" w:rsidP="009B0248">
      <w:pPr>
        <w:pStyle w:val="Signature"/>
      </w:pPr>
    </w:p>
    <w:p w14:paraId="7CDED061" w14:textId="3B6FD836" w:rsidR="00C63C9A" w:rsidRDefault="00C63C9A" w:rsidP="009B0248">
      <w:pPr>
        <w:pStyle w:val="Signature"/>
      </w:pPr>
      <w:r>
        <w:br w:type="page"/>
      </w:r>
    </w:p>
    <w:p w14:paraId="7B1A8036" w14:textId="0C42683C" w:rsidR="00581912" w:rsidRPr="00F11B22" w:rsidRDefault="009513B7" w:rsidP="009B0248">
      <w:pPr>
        <w:pStyle w:val="Heading1"/>
        <w:rPr>
          <w:rFonts w:ascii="Arial" w:hAnsi="Arial" w:cs="Arial"/>
        </w:rPr>
      </w:pPr>
      <w:bookmarkStart w:id="0" w:name="_Toc184371631"/>
      <w:r w:rsidRPr="00F11B22">
        <w:rPr>
          <w:rFonts w:ascii="Arial" w:hAnsi="Arial" w:cs="Arial"/>
        </w:rPr>
        <w:lastRenderedPageBreak/>
        <w:t>Overview</w:t>
      </w:r>
      <w:bookmarkEnd w:id="0"/>
    </w:p>
    <w:p w14:paraId="0B6AE0FE" w14:textId="3BA1863B" w:rsidR="00FC5563" w:rsidRPr="00FC5563" w:rsidRDefault="00FC5563" w:rsidP="00FC5563">
      <w:pPr>
        <w:rPr>
          <w:rFonts w:ascii="Arial" w:hAnsi="Arial" w:cs="Arial"/>
        </w:rPr>
      </w:pPr>
      <w:r w:rsidRPr="00FC5563">
        <w:rPr>
          <w:rFonts w:ascii="Arial" w:hAnsi="Arial" w:cs="Arial"/>
        </w:rPr>
        <w:t>Community engagement is vital to advancing equity and inclusion at the University of Waterloo. Members of equity-denied groups face unique barriers that other University community members do not. This includes persons with disabilities who face barriers that include attitudes, systemic processes, and physical design. The views of equity-denied groups, including disabled persons, are often not well represented in decision-making processes and thus result in amplified barriers within our institution. Participation is a fundamental human rights principle, and we must include the voices of disabled persons in all the work occurring on campus. Community engagement with disabled persons will result in our projects better serving the disability community and reaching more accessible outcomes.</w:t>
      </w:r>
    </w:p>
    <w:p w14:paraId="061254B1" w14:textId="15D84200" w:rsidR="00FC5563" w:rsidRPr="00FC5563" w:rsidRDefault="00FC5563" w:rsidP="00FC5563">
      <w:pPr>
        <w:rPr>
          <w:rFonts w:ascii="Arial" w:hAnsi="Arial" w:cs="Arial"/>
        </w:rPr>
      </w:pPr>
      <w:r w:rsidRPr="00FC5563">
        <w:rPr>
          <w:rFonts w:ascii="Arial" w:hAnsi="Arial" w:cs="Arial"/>
        </w:rPr>
        <w:t xml:space="preserve">This Guide aims to provide guidance on deciding when and how to engage with members of equity-denied groups, with a focus on persons with disabilities, </w:t>
      </w:r>
      <w:proofErr w:type="gramStart"/>
      <w:r w:rsidRPr="00FC5563">
        <w:rPr>
          <w:rFonts w:ascii="Arial" w:hAnsi="Arial" w:cs="Arial"/>
        </w:rPr>
        <w:t>as a way to</w:t>
      </w:r>
      <w:proofErr w:type="gramEnd"/>
      <w:r w:rsidRPr="00FC5563">
        <w:rPr>
          <w:rFonts w:ascii="Arial" w:hAnsi="Arial" w:cs="Arial"/>
        </w:rPr>
        <w:t xml:space="preserve"> support the integration of lived experiences into the University of Waterloo projects and processes. The common adage “nothing about us without us” iterates the importance of lived experiences as central to leading and advancing accessibility and inclusion.</w:t>
      </w:r>
    </w:p>
    <w:p w14:paraId="6A9193EF" w14:textId="1E00BDF5" w:rsidR="009513B7" w:rsidRPr="00F11B22" w:rsidRDefault="00FC5563" w:rsidP="00FC5563">
      <w:pPr>
        <w:rPr>
          <w:rFonts w:ascii="Arial" w:hAnsi="Arial" w:cs="Arial"/>
        </w:rPr>
      </w:pPr>
      <w:r w:rsidRPr="00FC5563">
        <w:rPr>
          <w:rFonts w:ascii="Arial" w:hAnsi="Arial" w:cs="Arial"/>
        </w:rPr>
        <w:t xml:space="preserve">This Guide complements the work of the Office of Equity, Diversity, Inclusion and Anti-Racism in </w:t>
      </w:r>
      <w:hyperlink r:id="rId12" w:history="1">
        <w:r w:rsidRPr="00634049">
          <w:rPr>
            <w:rStyle w:val="Hyperlink"/>
            <w:rFonts w:ascii="Arial" w:hAnsi="Arial" w:cs="Arial"/>
            <w:u w:val="single"/>
          </w:rPr>
          <w:t>How to Consult &amp; Engage with Groups from Marginalized Identities</w:t>
        </w:r>
      </w:hyperlink>
      <w:r w:rsidRPr="00FC5563">
        <w:rPr>
          <w:rFonts w:ascii="Arial" w:hAnsi="Arial" w:cs="Arial"/>
        </w:rPr>
        <w:t>, which offers useful information on key terms and navigating power and positionality in community engagement.</w:t>
      </w:r>
      <w:r w:rsidR="009513B7" w:rsidRPr="00F11B22">
        <w:rPr>
          <w:rFonts w:ascii="Arial" w:hAnsi="Arial" w:cs="Arial"/>
        </w:rPr>
        <w:br w:type="page"/>
      </w:r>
    </w:p>
    <w:p w14:paraId="5D80A40B" w14:textId="1AA4518F" w:rsidR="009513B7" w:rsidRPr="00F11B22" w:rsidRDefault="009513B7" w:rsidP="009513B7">
      <w:pPr>
        <w:pStyle w:val="Heading1"/>
        <w:rPr>
          <w:rFonts w:ascii="Arial" w:hAnsi="Arial" w:cs="Arial"/>
        </w:rPr>
      </w:pPr>
      <w:bookmarkStart w:id="1" w:name="_Toc184371632"/>
      <w:r w:rsidRPr="00F11B22">
        <w:rPr>
          <w:rFonts w:ascii="Arial" w:hAnsi="Arial" w:cs="Arial"/>
        </w:rPr>
        <w:lastRenderedPageBreak/>
        <w:t>Accessibility Statement</w:t>
      </w:r>
      <w:bookmarkEnd w:id="1"/>
    </w:p>
    <w:p w14:paraId="3569ED08" w14:textId="379E4D3F" w:rsidR="009513B7" w:rsidRPr="00F11B22" w:rsidRDefault="009E4FE9" w:rsidP="009513B7">
      <w:pPr>
        <w:rPr>
          <w:rFonts w:ascii="Arial" w:hAnsi="Arial" w:cs="Arial"/>
        </w:rPr>
      </w:pPr>
      <w:r w:rsidRPr="00F11B22">
        <w:rPr>
          <w:rFonts w:ascii="Arial" w:hAnsi="Arial" w:cs="Arial"/>
        </w:rPr>
        <w:t>This Equitable Community Engagement Guide includes the following accessibility practices:</w:t>
      </w:r>
    </w:p>
    <w:p w14:paraId="3C6CDEBF" w14:textId="7D7ACB9B" w:rsidR="009E4FE9" w:rsidRPr="00F11B22" w:rsidRDefault="009E4FE9" w:rsidP="009E4FE9">
      <w:pPr>
        <w:pStyle w:val="ListParagraph"/>
        <w:numPr>
          <w:ilvl w:val="0"/>
          <w:numId w:val="14"/>
        </w:numPr>
        <w:rPr>
          <w:rFonts w:ascii="Arial" w:hAnsi="Arial" w:cs="Arial"/>
        </w:rPr>
      </w:pPr>
      <w:r w:rsidRPr="00F11B22">
        <w:rPr>
          <w:rFonts w:ascii="Arial" w:hAnsi="Arial" w:cs="Arial"/>
        </w:rPr>
        <w:t xml:space="preserve">MS Word’s built-in </w:t>
      </w:r>
      <w:proofErr w:type="gramStart"/>
      <w:r w:rsidR="009940B7" w:rsidRPr="00F11B22">
        <w:rPr>
          <w:rFonts w:ascii="Arial" w:hAnsi="Arial" w:cs="Arial"/>
        </w:rPr>
        <w:t>h</w:t>
      </w:r>
      <w:r w:rsidRPr="00F11B22">
        <w:rPr>
          <w:rFonts w:ascii="Arial" w:hAnsi="Arial" w:cs="Arial"/>
        </w:rPr>
        <w:t>eadings</w:t>
      </w:r>
      <w:r w:rsidR="009940B7" w:rsidRPr="00F11B22">
        <w:rPr>
          <w:rFonts w:ascii="Arial" w:hAnsi="Arial" w:cs="Arial"/>
        </w:rPr>
        <w:t>;</w:t>
      </w:r>
      <w:proofErr w:type="gramEnd"/>
    </w:p>
    <w:p w14:paraId="135B901B" w14:textId="3F3E0B12" w:rsidR="009E4FE9" w:rsidRPr="00F11B22" w:rsidRDefault="009E4FE9" w:rsidP="009E4FE9">
      <w:pPr>
        <w:pStyle w:val="ListParagraph"/>
        <w:numPr>
          <w:ilvl w:val="0"/>
          <w:numId w:val="14"/>
        </w:numPr>
        <w:rPr>
          <w:rFonts w:ascii="Arial" w:hAnsi="Arial" w:cs="Arial"/>
        </w:rPr>
      </w:pPr>
      <w:r w:rsidRPr="00F11B22">
        <w:rPr>
          <w:rFonts w:ascii="Arial" w:hAnsi="Arial" w:cs="Arial"/>
        </w:rPr>
        <w:t xml:space="preserve">Table of Contents created using MS Word’s built-in </w:t>
      </w:r>
      <w:proofErr w:type="gramStart"/>
      <w:r w:rsidRPr="00F11B22">
        <w:rPr>
          <w:rFonts w:ascii="Arial" w:hAnsi="Arial" w:cs="Arial"/>
        </w:rPr>
        <w:t>templates</w:t>
      </w:r>
      <w:r w:rsidR="009940B7" w:rsidRPr="00F11B22">
        <w:rPr>
          <w:rFonts w:ascii="Arial" w:hAnsi="Arial" w:cs="Arial"/>
        </w:rPr>
        <w:t>;</w:t>
      </w:r>
      <w:proofErr w:type="gramEnd"/>
    </w:p>
    <w:p w14:paraId="5306BF67" w14:textId="4A3B7DD1" w:rsidR="009E4FE9" w:rsidRPr="00F11B22" w:rsidRDefault="009E4FE9" w:rsidP="009E4FE9">
      <w:pPr>
        <w:pStyle w:val="ListParagraph"/>
        <w:numPr>
          <w:ilvl w:val="0"/>
          <w:numId w:val="14"/>
        </w:numPr>
        <w:rPr>
          <w:rFonts w:ascii="Arial" w:hAnsi="Arial" w:cs="Arial"/>
        </w:rPr>
      </w:pPr>
      <w:r w:rsidRPr="00F11B22">
        <w:rPr>
          <w:rFonts w:ascii="Arial" w:hAnsi="Arial" w:cs="Arial"/>
        </w:rPr>
        <w:t xml:space="preserve">Numbered and bullet-point </w:t>
      </w:r>
      <w:proofErr w:type="gramStart"/>
      <w:r w:rsidRPr="00F11B22">
        <w:rPr>
          <w:rFonts w:ascii="Arial" w:hAnsi="Arial" w:cs="Arial"/>
        </w:rPr>
        <w:t>lists</w:t>
      </w:r>
      <w:r w:rsidR="009940B7" w:rsidRPr="00F11B22">
        <w:rPr>
          <w:rFonts w:ascii="Arial" w:hAnsi="Arial" w:cs="Arial"/>
        </w:rPr>
        <w:t>;</w:t>
      </w:r>
      <w:proofErr w:type="gramEnd"/>
    </w:p>
    <w:p w14:paraId="53954329" w14:textId="67569151" w:rsidR="009E4FE9" w:rsidRPr="00F11B22" w:rsidRDefault="009E4FE9" w:rsidP="009E4FE9">
      <w:pPr>
        <w:pStyle w:val="ListParagraph"/>
        <w:numPr>
          <w:ilvl w:val="0"/>
          <w:numId w:val="14"/>
        </w:numPr>
        <w:rPr>
          <w:rFonts w:ascii="Arial" w:hAnsi="Arial" w:cs="Arial"/>
        </w:rPr>
      </w:pPr>
      <w:r w:rsidRPr="00F11B22">
        <w:rPr>
          <w:rFonts w:ascii="Arial" w:hAnsi="Arial" w:cs="Arial"/>
        </w:rPr>
        <w:t xml:space="preserve">Accessibility Statement describing the design, format, and </w:t>
      </w:r>
      <w:r w:rsidR="009940B7" w:rsidRPr="00F11B22">
        <w:rPr>
          <w:rFonts w:ascii="Arial" w:hAnsi="Arial" w:cs="Arial"/>
        </w:rPr>
        <w:t>navigation</w:t>
      </w:r>
      <w:r w:rsidRPr="00F11B22">
        <w:rPr>
          <w:rFonts w:ascii="Arial" w:hAnsi="Arial" w:cs="Arial"/>
        </w:rPr>
        <w:t xml:space="preserve"> </w:t>
      </w:r>
      <w:proofErr w:type="gramStart"/>
      <w:r w:rsidRPr="00F11B22">
        <w:rPr>
          <w:rFonts w:ascii="Arial" w:hAnsi="Arial" w:cs="Arial"/>
        </w:rPr>
        <w:t>options</w:t>
      </w:r>
      <w:r w:rsidR="009940B7" w:rsidRPr="00F11B22">
        <w:rPr>
          <w:rFonts w:ascii="Arial" w:hAnsi="Arial" w:cs="Arial"/>
        </w:rPr>
        <w:t>;</w:t>
      </w:r>
      <w:proofErr w:type="gramEnd"/>
    </w:p>
    <w:p w14:paraId="5CB0E5B3" w14:textId="7F11BAD2" w:rsidR="009E4FE9" w:rsidRPr="00F11B22" w:rsidRDefault="009E4FE9" w:rsidP="009E4FE9">
      <w:pPr>
        <w:pStyle w:val="ListParagraph"/>
        <w:numPr>
          <w:ilvl w:val="0"/>
          <w:numId w:val="14"/>
        </w:numPr>
        <w:rPr>
          <w:rFonts w:ascii="Arial" w:hAnsi="Arial" w:cs="Arial"/>
        </w:rPr>
      </w:pPr>
      <w:r w:rsidRPr="00F11B22">
        <w:rPr>
          <w:rFonts w:ascii="Arial" w:hAnsi="Arial" w:cs="Arial"/>
        </w:rPr>
        <w:t xml:space="preserve">Navigation can be done using either a keyboard or </w:t>
      </w:r>
      <w:proofErr w:type="gramStart"/>
      <w:r w:rsidRPr="00F11B22">
        <w:rPr>
          <w:rFonts w:ascii="Arial" w:hAnsi="Arial" w:cs="Arial"/>
        </w:rPr>
        <w:t>mouse</w:t>
      </w:r>
      <w:r w:rsidR="009940B7" w:rsidRPr="00F11B22">
        <w:rPr>
          <w:rFonts w:ascii="Arial" w:hAnsi="Arial" w:cs="Arial"/>
        </w:rPr>
        <w:t>;</w:t>
      </w:r>
      <w:proofErr w:type="gramEnd"/>
    </w:p>
    <w:p w14:paraId="359B11BC" w14:textId="663907CB" w:rsidR="009E4FE9" w:rsidRPr="00F11B22" w:rsidRDefault="009940B7" w:rsidP="009E4FE9">
      <w:pPr>
        <w:pStyle w:val="ListParagraph"/>
        <w:numPr>
          <w:ilvl w:val="0"/>
          <w:numId w:val="14"/>
        </w:numPr>
        <w:rPr>
          <w:rFonts w:ascii="Arial" w:hAnsi="Arial" w:cs="Arial"/>
        </w:rPr>
      </w:pPr>
      <w:r w:rsidRPr="00F11B22">
        <w:rPr>
          <w:rFonts w:ascii="Arial" w:hAnsi="Arial" w:cs="Arial"/>
        </w:rPr>
        <w:t>Black or dark text on a white background.</w:t>
      </w:r>
    </w:p>
    <w:p w14:paraId="67311D60" w14:textId="3EA4A25C" w:rsidR="009940B7" w:rsidRPr="00F11B22" w:rsidRDefault="009940B7" w:rsidP="009940B7">
      <w:pPr>
        <w:rPr>
          <w:rFonts w:ascii="Arial" w:hAnsi="Arial" w:cs="Arial"/>
        </w:rPr>
      </w:pPr>
      <w:r w:rsidRPr="00F11B22">
        <w:rPr>
          <w:rFonts w:ascii="Arial" w:hAnsi="Arial" w:cs="Arial"/>
        </w:rPr>
        <w:t xml:space="preserve">If you need this guide in an alternative format, or if you have suggestions for including more options for navigation and readability, please contact </w:t>
      </w:r>
      <w:hyperlink r:id="rId13" w:history="1">
        <w:r w:rsidRPr="00F11B22">
          <w:rPr>
            <w:rStyle w:val="Hyperlink"/>
            <w:rFonts w:ascii="Arial" w:hAnsi="Arial" w:cs="Arial"/>
            <w:u w:val="single"/>
          </w:rPr>
          <w:t>aoda@uwaterloo.ca</w:t>
        </w:r>
      </w:hyperlink>
      <w:r w:rsidRPr="00F11B22">
        <w:rPr>
          <w:rFonts w:ascii="Arial" w:hAnsi="Arial" w:cs="Arial"/>
        </w:rPr>
        <w:t xml:space="preserve">. </w:t>
      </w:r>
    </w:p>
    <w:p w14:paraId="7C87374F" w14:textId="77777777" w:rsidR="00177AA9" w:rsidRPr="00F11B22" w:rsidRDefault="00177AA9" w:rsidP="009B0248">
      <w:pPr>
        <w:rPr>
          <w:rFonts w:ascii="Arial" w:hAnsi="Arial" w:cs="Arial"/>
        </w:rPr>
      </w:pPr>
    </w:p>
    <w:p w14:paraId="46307BC2" w14:textId="77777777" w:rsidR="009940B7" w:rsidRPr="00F11B22" w:rsidRDefault="009940B7" w:rsidP="0035722A">
      <w:pPr>
        <w:pStyle w:val="Heading1"/>
        <w:rPr>
          <w:rFonts w:ascii="Arial" w:hAnsi="Arial" w:cs="Arial"/>
        </w:rPr>
      </w:pPr>
      <w:r w:rsidRPr="00F11B22">
        <w:rPr>
          <w:rFonts w:ascii="Arial" w:hAnsi="Arial" w:cs="Arial"/>
        </w:rPr>
        <w:br w:type="page"/>
      </w:r>
    </w:p>
    <w:p w14:paraId="5CF95295" w14:textId="5D756B7A" w:rsidR="009940B7" w:rsidRPr="00F11B22" w:rsidRDefault="009940B7" w:rsidP="0035722A">
      <w:pPr>
        <w:pStyle w:val="Heading1"/>
        <w:rPr>
          <w:rFonts w:ascii="Arial" w:hAnsi="Arial" w:cs="Arial"/>
        </w:rPr>
      </w:pPr>
      <w:bookmarkStart w:id="2" w:name="_Toc184371633"/>
      <w:r w:rsidRPr="00F11B22">
        <w:rPr>
          <w:rFonts w:ascii="Arial" w:hAnsi="Arial" w:cs="Arial"/>
        </w:rPr>
        <w:lastRenderedPageBreak/>
        <w:t>Background</w:t>
      </w:r>
      <w:bookmarkEnd w:id="2"/>
    </w:p>
    <w:p w14:paraId="23E69A3B" w14:textId="521B133D" w:rsidR="009940B7" w:rsidRDefault="009940B7" w:rsidP="009940B7">
      <w:pPr>
        <w:rPr>
          <w:rStyle w:val="Hyperlink"/>
          <w:rFonts w:ascii="Arial" w:hAnsi="Arial" w:cs="Arial"/>
          <w:b w:val="0"/>
        </w:rPr>
      </w:pPr>
      <w:r w:rsidRPr="00F11B22">
        <w:rPr>
          <w:rFonts w:ascii="Arial" w:hAnsi="Arial" w:cs="Arial"/>
        </w:rPr>
        <w:t xml:space="preserve">The Equitable </w:t>
      </w:r>
      <w:r w:rsidR="002D0563" w:rsidRPr="00F11B22">
        <w:rPr>
          <w:rFonts w:ascii="Arial" w:hAnsi="Arial" w:cs="Arial"/>
        </w:rPr>
        <w:t xml:space="preserve">Community </w:t>
      </w:r>
      <w:r w:rsidRPr="00F11B22">
        <w:rPr>
          <w:rFonts w:ascii="Arial" w:hAnsi="Arial" w:cs="Arial"/>
        </w:rPr>
        <w:t xml:space="preserve">Engagement Guide for Disability Inclusion was developed by the Disability Inclusion Team to support the University of Waterloo in achieving legislative requirements in the </w:t>
      </w:r>
      <w:hyperlink r:id="rId14" w:history="1">
        <w:r w:rsidR="00F016E9" w:rsidRPr="00F11B22">
          <w:rPr>
            <w:rStyle w:val="Hyperlink"/>
            <w:rFonts w:ascii="Arial" w:hAnsi="Arial" w:cs="Arial"/>
            <w:bCs/>
            <w:u w:val="single"/>
          </w:rPr>
          <w:t>Accessibility for Ontarians with Disabilities Act</w:t>
        </w:r>
      </w:hyperlink>
      <w:r w:rsidR="00F016E9" w:rsidRPr="00F11B22">
        <w:rPr>
          <w:rFonts w:ascii="Arial" w:hAnsi="Arial" w:cs="Arial"/>
        </w:rPr>
        <w:t xml:space="preserve"> </w:t>
      </w:r>
      <w:r w:rsidR="008734E5" w:rsidRPr="00F11B22">
        <w:rPr>
          <w:rFonts w:ascii="Arial" w:hAnsi="Arial" w:cs="Arial"/>
        </w:rPr>
        <w:t xml:space="preserve">(2005) (AODA) and the </w:t>
      </w:r>
      <w:hyperlink r:id="rId15" w:history="1">
        <w:r w:rsidR="004D4E28" w:rsidRPr="00F11B22">
          <w:rPr>
            <w:rStyle w:val="Hyperlink"/>
            <w:rFonts w:ascii="Arial" w:hAnsi="Arial" w:cs="Arial"/>
            <w:bCs/>
            <w:u w:val="single"/>
          </w:rPr>
          <w:t>AODA Postsecondary Education Standards</w:t>
        </w:r>
        <w:r w:rsidR="004D4E28" w:rsidRPr="00F11B22">
          <w:rPr>
            <w:rStyle w:val="Hyperlink"/>
            <w:rFonts w:ascii="Arial" w:hAnsi="Arial" w:cs="Arial"/>
            <w:u w:val="single"/>
          </w:rPr>
          <w:t xml:space="preserve"> </w:t>
        </w:r>
        <w:r w:rsidR="004D4E28" w:rsidRPr="00F11B22">
          <w:rPr>
            <w:rStyle w:val="Hyperlink"/>
            <w:rFonts w:ascii="Arial" w:hAnsi="Arial" w:cs="Arial"/>
            <w:bCs/>
            <w:u w:val="single"/>
          </w:rPr>
          <w:t>recommendations</w:t>
        </w:r>
      </w:hyperlink>
      <w:r w:rsidR="004D4E28" w:rsidRPr="00F11B22">
        <w:rPr>
          <w:rFonts w:ascii="Arial" w:hAnsi="Arial" w:cs="Arial"/>
        </w:rPr>
        <w:t xml:space="preserve"> </w:t>
      </w:r>
      <w:r w:rsidRPr="00F11B22">
        <w:rPr>
          <w:rFonts w:ascii="Arial" w:hAnsi="Arial" w:cs="Arial"/>
        </w:rPr>
        <w:t xml:space="preserve">(2022). This guide also supports the advancement of the University’s strategic priorities of empowering community members to operate as leaders and changemakers on our campus, found both in the </w:t>
      </w:r>
      <w:hyperlink r:id="rId16" w:history="1">
        <w:r w:rsidR="007713CF" w:rsidRPr="00F11B22">
          <w:rPr>
            <w:rStyle w:val="Hyperlink"/>
            <w:rFonts w:ascii="Arial" w:hAnsi="Arial" w:cs="Arial"/>
            <w:u w:val="single"/>
          </w:rPr>
          <w:t>Provost’s Advisory Committee on Building a Resilient University of Waterloo</w:t>
        </w:r>
      </w:hyperlink>
      <w:r w:rsidR="007713CF" w:rsidRPr="00F11B22">
        <w:rPr>
          <w:rStyle w:val="Hyperlink"/>
          <w:rFonts w:ascii="Arial" w:hAnsi="Arial" w:cs="Arial"/>
          <w:u w:val="single"/>
        </w:rPr>
        <w:t xml:space="preserve">, </w:t>
      </w:r>
      <w:r w:rsidR="00CF3EA0" w:rsidRPr="00F11B22">
        <w:rPr>
          <w:rStyle w:val="Hyperlink"/>
          <w:rFonts w:ascii="Arial" w:hAnsi="Arial" w:cs="Arial"/>
          <w:b w:val="0"/>
          <w:bCs/>
        </w:rPr>
        <w:t xml:space="preserve">the </w:t>
      </w:r>
      <w:hyperlink r:id="rId17" w:history="1">
        <w:r w:rsidR="00CF3EA0" w:rsidRPr="00F11B22">
          <w:rPr>
            <w:rStyle w:val="Hyperlink"/>
            <w:rFonts w:ascii="Arial" w:hAnsi="Arial" w:cs="Arial"/>
            <w:bCs/>
            <w:u w:val="single"/>
          </w:rPr>
          <w:t>Waterloo at 100</w:t>
        </w:r>
      </w:hyperlink>
      <w:r w:rsidR="00CF3EA0" w:rsidRPr="00F11B22">
        <w:rPr>
          <w:rStyle w:val="Hyperlink"/>
          <w:rFonts w:ascii="Arial" w:hAnsi="Arial" w:cs="Arial"/>
          <w:b w:val="0"/>
        </w:rPr>
        <w:t xml:space="preserve"> strategic plan,</w:t>
      </w:r>
      <w:r w:rsidR="00CF3EA0" w:rsidRPr="00F11B22">
        <w:rPr>
          <w:rFonts w:ascii="Arial" w:hAnsi="Arial" w:cs="Arial"/>
        </w:rPr>
        <w:t xml:space="preserve"> and the </w:t>
      </w:r>
      <w:hyperlink r:id="rId18" w:history="1">
        <w:r w:rsidR="00CF3EA0" w:rsidRPr="00F11B22">
          <w:rPr>
            <w:rStyle w:val="Hyperlink"/>
            <w:rFonts w:ascii="Arial" w:hAnsi="Arial" w:cs="Arial"/>
            <w:bCs/>
            <w:u w:val="single"/>
          </w:rPr>
          <w:t>Waterloo Student Experience &amp; Engagement (</w:t>
        </w:r>
        <w:proofErr w:type="spellStart"/>
        <w:r w:rsidR="00CF3EA0" w:rsidRPr="00F11B22">
          <w:rPr>
            <w:rStyle w:val="Hyperlink"/>
            <w:rFonts w:ascii="Arial" w:hAnsi="Arial" w:cs="Arial"/>
            <w:bCs/>
            <w:u w:val="single"/>
          </w:rPr>
          <w:t>WatSEE</w:t>
        </w:r>
        <w:proofErr w:type="spellEnd"/>
        <w:r w:rsidR="00CF3EA0" w:rsidRPr="00F11B22">
          <w:rPr>
            <w:rStyle w:val="Hyperlink"/>
            <w:rFonts w:ascii="Arial" w:hAnsi="Arial" w:cs="Arial"/>
            <w:bCs/>
            <w:u w:val="single"/>
          </w:rPr>
          <w:t>) Framework</w:t>
        </w:r>
      </w:hyperlink>
      <w:r w:rsidR="00CF3EA0" w:rsidRPr="00F11B22">
        <w:rPr>
          <w:rStyle w:val="Hyperlink"/>
          <w:rFonts w:ascii="Arial" w:hAnsi="Arial" w:cs="Arial"/>
          <w:b w:val="0"/>
        </w:rPr>
        <w:t>.</w:t>
      </w:r>
    </w:p>
    <w:p w14:paraId="128411D4" w14:textId="4F9F69BD" w:rsidR="005E6E82" w:rsidRPr="005E6E82" w:rsidRDefault="00226AD9" w:rsidP="009940B7">
      <w:pPr>
        <w:rPr>
          <w:rFonts w:ascii="Arial" w:hAnsi="Arial" w:cs="Arial"/>
          <w:color w:val="000000" w:themeColor="text1"/>
        </w:rPr>
      </w:pPr>
      <w:r>
        <w:rPr>
          <w:rStyle w:val="Hyperlink"/>
          <w:rFonts w:ascii="Arial" w:hAnsi="Arial" w:cs="Arial"/>
          <w:b w:val="0"/>
        </w:rPr>
        <w:t xml:space="preserve">As per the </w:t>
      </w:r>
      <w:hyperlink r:id="rId19" w:history="1">
        <w:r w:rsidRPr="005E6E82">
          <w:rPr>
            <w:rStyle w:val="Hyperlink"/>
            <w:rFonts w:ascii="Arial" w:hAnsi="Arial" w:cs="Arial"/>
            <w:bCs/>
            <w:u w:val="single"/>
          </w:rPr>
          <w:t xml:space="preserve">Freedom of Expression </w:t>
        </w:r>
        <w:r w:rsidR="005E6E82" w:rsidRPr="005E6E82">
          <w:rPr>
            <w:rStyle w:val="Hyperlink"/>
            <w:rFonts w:ascii="Arial" w:hAnsi="Arial" w:cs="Arial"/>
            <w:bCs/>
            <w:u w:val="single"/>
          </w:rPr>
          <w:t xml:space="preserve">and Respectful Engagement </w:t>
        </w:r>
        <w:r w:rsidRPr="005E6E82">
          <w:rPr>
            <w:rStyle w:val="Hyperlink"/>
            <w:rFonts w:ascii="Arial" w:hAnsi="Arial" w:cs="Arial"/>
            <w:bCs/>
            <w:u w:val="single"/>
          </w:rPr>
          <w:t>Taskforce</w:t>
        </w:r>
      </w:hyperlink>
      <w:r w:rsidR="005E6E82">
        <w:rPr>
          <w:rStyle w:val="Hyperlink"/>
          <w:rFonts w:ascii="Arial" w:hAnsi="Arial" w:cs="Arial"/>
          <w:b w:val="0"/>
        </w:rPr>
        <w:t xml:space="preserve"> report</w:t>
      </w:r>
      <w:r>
        <w:rPr>
          <w:rStyle w:val="Hyperlink"/>
          <w:rFonts w:ascii="Arial" w:hAnsi="Arial" w:cs="Arial"/>
          <w:b w:val="0"/>
        </w:rPr>
        <w:t xml:space="preserve">, </w:t>
      </w:r>
      <w:r>
        <w:rPr>
          <w:rFonts w:ascii="Arial" w:hAnsi="Arial" w:cs="Arial"/>
          <w:color w:val="000000" w:themeColor="text1"/>
        </w:rPr>
        <w:t>t</w:t>
      </w:r>
      <w:r w:rsidRPr="00226AD9">
        <w:rPr>
          <w:rFonts w:ascii="Arial" w:hAnsi="Arial" w:cs="Arial"/>
          <w:color w:val="000000" w:themeColor="text1"/>
        </w:rPr>
        <w:t>he University</w:t>
      </w:r>
      <w:r>
        <w:rPr>
          <w:rFonts w:ascii="Arial" w:hAnsi="Arial" w:cs="Arial"/>
          <w:color w:val="000000" w:themeColor="text1"/>
        </w:rPr>
        <w:t xml:space="preserve"> has an</w:t>
      </w:r>
      <w:r w:rsidRPr="00226AD9">
        <w:rPr>
          <w:rFonts w:ascii="Arial" w:hAnsi="Arial" w:cs="Arial"/>
          <w:color w:val="000000" w:themeColor="text1"/>
        </w:rPr>
        <w:t xml:space="preserve"> obligation to exercise its duty of care for the University community </w:t>
      </w:r>
      <w:r>
        <w:rPr>
          <w:rFonts w:ascii="Arial" w:hAnsi="Arial" w:cs="Arial"/>
          <w:color w:val="000000" w:themeColor="text1"/>
        </w:rPr>
        <w:t>as part of</w:t>
      </w:r>
      <w:r w:rsidRPr="00226AD9">
        <w:rPr>
          <w:rFonts w:ascii="Arial" w:hAnsi="Arial" w:cs="Arial"/>
          <w:color w:val="000000" w:themeColor="text1"/>
        </w:rPr>
        <w:t xml:space="preserve"> fostering an environment of freedom of expression and inclusive engagement. </w:t>
      </w:r>
      <w:r w:rsidR="005E6E82">
        <w:rPr>
          <w:rFonts w:ascii="Arial" w:hAnsi="Arial" w:cs="Arial"/>
          <w:color w:val="000000" w:themeColor="text1"/>
        </w:rPr>
        <w:t xml:space="preserve">The report emphasizes empowering voices from equity-denied communities, stating that “in a world where power and privilege are not distributed equally, universities need to ensure that those from historically marginalized groups” are able to “speak and to be heard”. This Guide seeks to support community members in accepting the onus placed on the University to undertake measures to enhance speech and engagement. </w:t>
      </w:r>
    </w:p>
    <w:p w14:paraId="18CCF433" w14:textId="70A90A20" w:rsidR="005E6E82" w:rsidRDefault="005E6E82" w:rsidP="009940B7">
      <w:pPr>
        <w:rPr>
          <w:rFonts w:ascii="Arial" w:hAnsi="Arial" w:cs="Arial"/>
        </w:rPr>
      </w:pPr>
      <w:r>
        <w:rPr>
          <w:rFonts w:ascii="Arial" w:hAnsi="Arial" w:cs="Arial"/>
        </w:rPr>
        <w:t>This guide focuses on the inclusion of disabled voices due to the legislative requirements from the AODA and the AODA Postsecondary Education Standards recommendations. However, many of the principles and recommendations discussed in this guide emphasize intersectionality and can support community engagement with diverse equity-denied groups.</w:t>
      </w:r>
    </w:p>
    <w:p w14:paraId="07FAC0EA" w14:textId="77777777" w:rsidR="005E6E82" w:rsidRPr="00F11B22" w:rsidRDefault="005E6E82" w:rsidP="009940B7">
      <w:pPr>
        <w:rPr>
          <w:rFonts w:ascii="Arial" w:hAnsi="Arial" w:cs="Arial"/>
        </w:rPr>
      </w:pPr>
    </w:p>
    <w:p w14:paraId="0567F937" w14:textId="77777777" w:rsidR="00710FA8" w:rsidRDefault="00710FA8" w:rsidP="0035722A">
      <w:pPr>
        <w:pStyle w:val="Heading1"/>
        <w:rPr>
          <w:rFonts w:ascii="Arial" w:hAnsi="Arial" w:cs="Arial"/>
        </w:rPr>
      </w:pPr>
      <w:r>
        <w:rPr>
          <w:rFonts w:ascii="Arial" w:hAnsi="Arial" w:cs="Arial"/>
        </w:rPr>
        <w:br w:type="page"/>
      </w:r>
    </w:p>
    <w:p w14:paraId="6EB589CF" w14:textId="5C4307F0" w:rsidR="00546FEA" w:rsidRDefault="00546FEA" w:rsidP="0035722A">
      <w:pPr>
        <w:pStyle w:val="Heading1"/>
        <w:rPr>
          <w:rFonts w:ascii="Arial" w:hAnsi="Arial" w:cs="Arial"/>
        </w:rPr>
      </w:pPr>
      <w:bookmarkStart w:id="3" w:name="_Toc184371634"/>
      <w:r>
        <w:rPr>
          <w:rFonts w:ascii="Arial" w:hAnsi="Arial" w:cs="Arial"/>
        </w:rPr>
        <w:lastRenderedPageBreak/>
        <w:t>What is Community Engagement?</w:t>
      </w:r>
      <w:bookmarkEnd w:id="3"/>
    </w:p>
    <w:p w14:paraId="7B55FA1C" w14:textId="0B23EEC1" w:rsidR="00546FEA" w:rsidRDefault="00546FEA" w:rsidP="00546FEA">
      <w:r>
        <w:t>Community engagement is a formal process in which we can value our community members' voices, ideas, and lived experiences. This Guide considers community engagement as a broader set of strategic processes that aim to empower and involve equity-denied communities beyond limited consultations.</w:t>
      </w:r>
    </w:p>
    <w:p w14:paraId="60450E18" w14:textId="2FEB361D" w:rsidR="00546FEA" w:rsidRDefault="00546FEA" w:rsidP="00546FEA">
      <w:r>
        <w:t>It is vital that we acknowledge that community engagement at the University of Waterloo is often done from a position of power and privilege. We must meaningfully design all community engagement with a user-centered approach that incorporates purposeful decolonization efforts and recognition of intersectional equity-deserving identities.</w:t>
      </w:r>
    </w:p>
    <w:p w14:paraId="7DD0DEA5" w14:textId="77777777" w:rsidR="00546FEA" w:rsidRPr="00546FEA" w:rsidRDefault="00546FEA" w:rsidP="00546FEA"/>
    <w:p w14:paraId="46BE3C9E" w14:textId="1D84120F" w:rsidR="00177AA9" w:rsidRPr="00F11B22" w:rsidRDefault="00177AA9" w:rsidP="0035722A">
      <w:pPr>
        <w:pStyle w:val="Heading1"/>
        <w:rPr>
          <w:rFonts w:ascii="Arial" w:hAnsi="Arial" w:cs="Arial"/>
        </w:rPr>
      </w:pPr>
      <w:bookmarkStart w:id="4" w:name="_Toc184371635"/>
      <w:r w:rsidRPr="00F11B22">
        <w:rPr>
          <w:rFonts w:ascii="Arial" w:hAnsi="Arial" w:cs="Arial"/>
        </w:rPr>
        <w:t xml:space="preserve">Core Principles of Equitable </w:t>
      </w:r>
      <w:r w:rsidR="009F6375" w:rsidRPr="00F11B22">
        <w:rPr>
          <w:rFonts w:ascii="Arial" w:hAnsi="Arial" w:cs="Arial"/>
        </w:rPr>
        <w:t>Community</w:t>
      </w:r>
      <w:r w:rsidRPr="00F11B22">
        <w:rPr>
          <w:rFonts w:ascii="Arial" w:hAnsi="Arial" w:cs="Arial"/>
        </w:rPr>
        <w:t xml:space="preserve"> Engagement</w:t>
      </w:r>
      <w:bookmarkEnd w:id="4"/>
    </w:p>
    <w:p w14:paraId="162C7913" w14:textId="1DDDB4E7" w:rsidR="00584434" w:rsidRPr="00584434" w:rsidRDefault="00584434" w:rsidP="00584434">
      <w:pPr>
        <w:rPr>
          <w:rFonts w:ascii="Arial" w:hAnsi="Arial" w:cs="Arial"/>
        </w:rPr>
      </w:pPr>
      <w:r w:rsidRPr="00584434">
        <w:rPr>
          <w:rFonts w:ascii="Arial" w:hAnsi="Arial" w:cs="Arial"/>
        </w:rPr>
        <w:t>This guide builds on five overarching principles that are essential to planning for inclusive and equitable community engagement:</w:t>
      </w:r>
    </w:p>
    <w:p w14:paraId="432D83C7" w14:textId="77777777" w:rsidR="00584434" w:rsidRPr="00584434" w:rsidRDefault="00584434" w:rsidP="00584434">
      <w:pPr>
        <w:pStyle w:val="ListParagraph"/>
        <w:numPr>
          <w:ilvl w:val="0"/>
          <w:numId w:val="24"/>
        </w:numPr>
        <w:rPr>
          <w:rFonts w:ascii="Arial" w:hAnsi="Arial" w:cs="Arial"/>
        </w:rPr>
      </w:pPr>
      <w:r w:rsidRPr="00584434">
        <w:rPr>
          <w:rFonts w:ascii="Arial" w:hAnsi="Arial" w:cs="Arial"/>
        </w:rPr>
        <w:t xml:space="preserve">We value our community members and must center their voices and ideas in each of our projects. </w:t>
      </w:r>
    </w:p>
    <w:p w14:paraId="442533C6" w14:textId="77777777" w:rsidR="00584434" w:rsidRPr="00584434" w:rsidRDefault="00584434" w:rsidP="00584434">
      <w:pPr>
        <w:pStyle w:val="ListParagraph"/>
        <w:numPr>
          <w:ilvl w:val="0"/>
          <w:numId w:val="24"/>
        </w:numPr>
        <w:rPr>
          <w:rFonts w:ascii="Arial" w:hAnsi="Arial" w:cs="Arial"/>
        </w:rPr>
      </w:pPr>
      <w:r w:rsidRPr="00584434">
        <w:rPr>
          <w:rFonts w:ascii="Arial" w:hAnsi="Arial" w:cs="Arial"/>
        </w:rPr>
        <w:t>Our goal is to empower members of the disability community to impact decision-making by amplifying voices and meaningfully designing participation and engagement opportunities.</w:t>
      </w:r>
    </w:p>
    <w:p w14:paraId="623FFB89" w14:textId="77777777" w:rsidR="00584434" w:rsidRPr="00584434" w:rsidRDefault="00584434" w:rsidP="00584434">
      <w:pPr>
        <w:pStyle w:val="ListParagraph"/>
        <w:numPr>
          <w:ilvl w:val="0"/>
          <w:numId w:val="24"/>
        </w:numPr>
        <w:rPr>
          <w:rFonts w:ascii="Arial" w:hAnsi="Arial" w:cs="Arial"/>
        </w:rPr>
      </w:pPr>
      <w:r w:rsidRPr="00584434">
        <w:rPr>
          <w:rFonts w:ascii="Arial" w:hAnsi="Arial" w:cs="Arial"/>
        </w:rPr>
        <w:t>Lived experiences are a form of expertise that must be valued in project planning and implementation.</w:t>
      </w:r>
    </w:p>
    <w:p w14:paraId="4BA190FC" w14:textId="77777777" w:rsidR="00584434" w:rsidRPr="00584434" w:rsidRDefault="00584434" w:rsidP="00584434">
      <w:pPr>
        <w:pStyle w:val="ListParagraph"/>
        <w:numPr>
          <w:ilvl w:val="0"/>
          <w:numId w:val="24"/>
        </w:numPr>
        <w:rPr>
          <w:rFonts w:ascii="Arial" w:hAnsi="Arial" w:cs="Arial"/>
        </w:rPr>
      </w:pPr>
      <w:r w:rsidRPr="00584434">
        <w:rPr>
          <w:rFonts w:ascii="Arial" w:hAnsi="Arial" w:cs="Arial"/>
        </w:rPr>
        <w:t>Stories are a meaningful form of data that can challenge dominant narratives and amplify voices beyond the abilities of quantitative data.</w:t>
      </w:r>
    </w:p>
    <w:p w14:paraId="22436ECB" w14:textId="1043E1B3" w:rsidR="00096D79" w:rsidRDefault="00584434" w:rsidP="00584434">
      <w:pPr>
        <w:pStyle w:val="ListParagraph"/>
        <w:numPr>
          <w:ilvl w:val="0"/>
          <w:numId w:val="24"/>
        </w:numPr>
        <w:rPr>
          <w:rFonts w:ascii="Arial" w:hAnsi="Arial" w:cs="Arial"/>
        </w:rPr>
      </w:pPr>
      <w:r w:rsidRPr="00584434">
        <w:rPr>
          <w:rFonts w:ascii="Arial" w:hAnsi="Arial" w:cs="Arial"/>
        </w:rPr>
        <w:t>Proactive planning for accessibility and disability inclusion, including in budgets and timelines, are necessary to ensure inclusive and equitable consultations.</w:t>
      </w:r>
    </w:p>
    <w:p w14:paraId="724DC710" w14:textId="77777777" w:rsidR="00584434" w:rsidRPr="00584434" w:rsidRDefault="00584434" w:rsidP="00584434">
      <w:pPr>
        <w:pStyle w:val="ListParagraph"/>
        <w:rPr>
          <w:rFonts w:ascii="Arial" w:hAnsi="Arial" w:cs="Arial"/>
        </w:rPr>
      </w:pPr>
    </w:p>
    <w:p w14:paraId="16339945" w14:textId="5DFF5095" w:rsidR="00340984" w:rsidRPr="00F11B22" w:rsidRDefault="00033813" w:rsidP="001D4213">
      <w:pPr>
        <w:pStyle w:val="Heading1"/>
        <w:rPr>
          <w:rFonts w:ascii="Arial" w:hAnsi="Arial" w:cs="Arial"/>
        </w:rPr>
      </w:pPr>
      <w:bookmarkStart w:id="5" w:name="_Toc184371636"/>
      <w:r w:rsidRPr="00F11B22">
        <w:rPr>
          <w:rFonts w:ascii="Arial" w:hAnsi="Arial" w:cs="Arial"/>
        </w:rPr>
        <w:lastRenderedPageBreak/>
        <w:t xml:space="preserve">Planning for </w:t>
      </w:r>
      <w:r w:rsidR="009F6375" w:rsidRPr="00F11B22">
        <w:rPr>
          <w:rFonts w:ascii="Arial" w:hAnsi="Arial" w:cs="Arial"/>
        </w:rPr>
        <w:t>Community</w:t>
      </w:r>
      <w:r w:rsidRPr="00F11B22">
        <w:rPr>
          <w:rFonts w:ascii="Arial" w:hAnsi="Arial" w:cs="Arial"/>
        </w:rPr>
        <w:t xml:space="preserve"> Engagement</w:t>
      </w:r>
      <w:bookmarkEnd w:id="5"/>
    </w:p>
    <w:p w14:paraId="04AADD65" w14:textId="4EC4BDF1" w:rsidR="00437A08" w:rsidRPr="00F11B22" w:rsidRDefault="00AE720F" w:rsidP="00AE720F">
      <w:pPr>
        <w:rPr>
          <w:rStyle w:val="Hyperlink"/>
          <w:rFonts w:ascii="Arial" w:hAnsi="Arial" w:cs="Arial"/>
          <w:b w:val="0"/>
          <w:bCs/>
          <w:color w:val="1F497D" w:themeColor="text2"/>
          <w:u w:val="single"/>
        </w:rPr>
      </w:pPr>
      <w:r w:rsidRPr="00F11B22">
        <w:rPr>
          <w:rFonts w:ascii="Arial" w:hAnsi="Arial" w:cs="Arial"/>
        </w:rPr>
        <w:t>These considerations when planning for community engageme</w:t>
      </w:r>
      <w:r w:rsidR="001B408F" w:rsidRPr="00F11B22">
        <w:rPr>
          <w:rFonts w:ascii="Arial" w:hAnsi="Arial" w:cs="Arial"/>
        </w:rPr>
        <w:t>nt</w:t>
      </w:r>
      <w:r w:rsidRPr="00F11B22">
        <w:rPr>
          <w:rFonts w:ascii="Arial" w:hAnsi="Arial" w:cs="Arial"/>
        </w:rPr>
        <w:t xml:space="preserve"> are adapted from the International Association for Public Participation (Canada)’s principles for inclusive and equitable public participation - see </w:t>
      </w:r>
      <w:hyperlink r:id="rId20" w:history="1">
        <w:r w:rsidRPr="00F11B22">
          <w:rPr>
            <w:rStyle w:val="Hyperlink"/>
            <w:rFonts w:ascii="Arial" w:hAnsi="Arial" w:cs="Arial"/>
            <w:u w:val="single"/>
          </w:rPr>
          <w:t>IAP2 Inclusion and Equity in Public Participation (PDF)</w:t>
        </w:r>
        <w:r w:rsidRPr="00F11B22">
          <w:rPr>
            <w:rStyle w:val="Hyperlink"/>
            <w:rFonts w:ascii="Arial" w:hAnsi="Arial" w:cs="Arial"/>
            <w:b w:val="0"/>
            <w:bCs/>
            <w:color w:val="1F497D" w:themeColor="text2"/>
            <w:u w:val="single"/>
          </w:rPr>
          <w:t>.</w:t>
        </w:r>
      </w:hyperlink>
    </w:p>
    <w:p w14:paraId="3938066B" w14:textId="348B9F45" w:rsidR="00B0287F" w:rsidRPr="00F11B22" w:rsidRDefault="00B0287F" w:rsidP="0096331A">
      <w:pPr>
        <w:pStyle w:val="ListParagraph"/>
        <w:numPr>
          <w:ilvl w:val="0"/>
          <w:numId w:val="2"/>
        </w:numPr>
        <w:rPr>
          <w:rFonts w:ascii="Arial" w:hAnsi="Arial" w:cs="Arial"/>
          <w:color w:val="auto"/>
        </w:rPr>
      </w:pPr>
      <w:r w:rsidRPr="00F11B22">
        <w:rPr>
          <w:rFonts w:ascii="Arial" w:hAnsi="Arial" w:cs="Arial"/>
          <w:b/>
          <w:bCs/>
          <w:color w:val="auto"/>
        </w:rPr>
        <w:t>Invest in on-going relationship building</w:t>
      </w:r>
      <w:r w:rsidRPr="00F11B22">
        <w:rPr>
          <w:rFonts w:ascii="Arial" w:hAnsi="Arial" w:cs="Arial"/>
          <w:color w:val="auto"/>
        </w:rPr>
        <w:t xml:space="preserve"> with members of the disability community to ensure trusting, equitable, and collaborative </w:t>
      </w:r>
      <w:proofErr w:type="gramStart"/>
      <w:r w:rsidRPr="00F11B22">
        <w:rPr>
          <w:rFonts w:ascii="Arial" w:hAnsi="Arial" w:cs="Arial"/>
          <w:color w:val="auto"/>
        </w:rPr>
        <w:t>partnerships;</w:t>
      </w:r>
      <w:proofErr w:type="gramEnd"/>
    </w:p>
    <w:p w14:paraId="7E3C34A4" w14:textId="21DE8D70" w:rsidR="00117863" w:rsidRPr="00F11B22" w:rsidRDefault="00117863" w:rsidP="00117863">
      <w:pPr>
        <w:rPr>
          <w:rFonts w:ascii="Arial" w:hAnsi="Arial" w:cs="Arial"/>
          <w:color w:val="000000" w:themeColor="text1"/>
        </w:rPr>
      </w:pPr>
      <w:r w:rsidRPr="00F11B22">
        <w:rPr>
          <w:rFonts w:ascii="Arial" w:hAnsi="Arial" w:cs="Arial"/>
        </w:rPr>
        <w:t xml:space="preserve">A commitment to </w:t>
      </w:r>
      <w:r w:rsidRPr="00F11B22">
        <w:rPr>
          <w:rFonts w:ascii="Arial" w:hAnsi="Arial" w:cs="Arial"/>
          <w:b/>
          <w:bCs/>
        </w:rPr>
        <w:t xml:space="preserve">relationship building </w:t>
      </w:r>
      <w:r w:rsidR="00E07C9A" w:rsidRPr="00F11B22">
        <w:rPr>
          <w:rFonts w:ascii="Arial" w:hAnsi="Arial" w:cs="Arial"/>
          <w:b/>
          <w:bCs/>
        </w:rPr>
        <w:t>with both</w:t>
      </w:r>
      <w:r w:rsidR="00E07C9A" w:rsidRPr="00F11B22">
        <w:rPr>
          <w:rFonts w:ascii="Arial" w:hAnsi="Arial" w:cs="Arial"/>
        </w:rPr>
        <w:t xml:space="preserve"> </w:t>
      </w:r>
      <w:r w:rsidR="00E07C9A" w:rsidRPr="00F11B22">
        <w:rPr>
          <w:rFonts w:ascii="Arial" w:hAnsi="Arial" w:cs="Arial"/>
          <w:b/>
          <w:bCs/>
        </w:rPr>
        <w:t xml:space="preserve">participants and partners </w:t>
      </w:r>
      <w:r w:rsidRPr="00F11B22">
        <w:rPr>
          <w:rFonts w:ascii="Arial" w:hAnsi="Arial" w:cs="Arial"/>
        </w:rPr>
        <w:t xml:space="preserve">is </w:t>
      </w:r>
      <w:r w:rsidR="00E07C9A" w:rsidRPr="00F11B22">
        <w:rPr>
          <w:rFonts w:ascii="Arial" w:hAnsi="Arial" w:cs="Arial"/>
        </w:rPr>
        <w:t xml:space="preserve">a </w:t>
      </w:r>
      <w:r w:rsidRPr="00F11B22">
        <w:rPr>
          <w:rFonts w:ascii="Arial" w:hAnsi="Arial" w:cs="Arial"/>
        </w:rPr>
        <w:t xml:space="preserve">vital part of </w:t>
      </w:r>
      <w:r w:rsidR="00E07C9A" w:rsidRPr="00F11B22">
        <w:rPr>
          <w:rFonts w:ascii="Arial" w:hAnsi="Arial" w:cs="Arial"/>
        </w:rPr>
        <w:t xml:space="preserve">respectful engagement and ensuring that the community </w:t>
      </w:r>
      <w:r w:rsidRPr="00F11B22">
        <w:rPr>
          <w:rFonts w:ascii="Arial" w:hAnsi="Arial" w:cs="Arial"/>
        </w:rPr>
        <w:t>engagement results in the sharing of authentic experiences, stories, and voices.</w:t>
      </w:r>
      <w:r w:rsidR="00734AA4" w:rsidRPr="00F11B22">
        <w:rPr>
          <w:rFonts w:ascii="Arial" w:hAnsi="Arial" w:cs="Arial"/>
        </w:rPr>
        <w:t xml:space="preserve"> </w:t>
      </w:r>
      <w:r w:rsidR="00065498" w:rsidRPr="00F11B22">
        <w:rPr>
          <w:rFonts w:ascii="Arial" w:hAnsi="Arial" w:cs="Arial"/>
          <w:b/>
          <w:bCs/>
        </w:rPr>
        <w:t xml:space="preserve">Before </w:t>
      </w:r>
      <w:r w:rsidR="00ED0D12" w:rsidRPr="00F11B22">
        <w:rPr>
          <w:rFonts w:ascii="Arial" w:hAnsi="Arial" w:cs="Arial"/>
          <w:b/>
          <w:bCs/>
        </w:rPr>
        <w:t>engaging</w:t>
      </w:r>
      <w:r w:rsidR="00ED0D12" w:rsidRPr="00F11B22">
        <w:rPr>
          <w:rFonts w:ascii="Arial" w:hAnsi="Arial" w:cs="Arial"/>
        </w:rPr>
        <w:t>, i</w:t>
      </w:r>
      <w:r w:rsidR="00164F9D" w:rsidRPr="00F11B22">
        <w:rPr>
          <w:rFonts w:ascii="Arial" w:hAnsi="Arial" w:cs="Arial"/>
        </w:rPr>
        <w:t xml:space="preserve">nvest in time </w:t>
      </w:r>
      <w:r w:rsidR="00ED0D12" w:rsidRPr="00F11B22">
        <w:rPr>
          <w:rFonts w:ascii="Arial" w:hAnsi="Arial" w:cs="Arial"/>
        </w:rPr>
        <w:t xml:space="preserve">to learn </w:t>
      </w:r>
      <w:r w:rsidR="00624F3F" w:rsidRPr="00F11B22">
        <w:rPr>
          <w:rFonts w:ascii="Arial" w:hAnsi="Arial" w:cs="Arial"/>
        </w:rPr>
        <w:t xml:space="preserve">about </w:t>
      </w:r>
      <w:r w:rsidR="00C6600C" w:rsidRPr="00F11B22">
        <w:rPr>
          <w:rFonts w:ascii="Arial" w:hAnsi="Arial" w:cs="Arial"/>
        </w:rPr>
        <w:t xml:space="preserve">the cultures and histories of the </w:t>
      </w:r>
      <w:r w:rsidR="00065498" w:rsidRPr="00F11B22">
        <w:rPr>
          <w:rFonts w:ascii="Arial" w:hAnsi="Arial" w:cs="Arial"/>
        </w:rPr>
        <w:t>community you hope to consult</w:t>
      </w:r>
      <w:r w:rsidR="00F83F6A" w:rsidRPr="00F11B22">
        <w:rPr>
          <w:rFonts w:ascii="Arial" w:hAnsi="Arial" w:cs="Arial"/>
        </w:rPr>
        <w:t xml:space="preserve"> through meaningful conversation, literature reviews, or engaging with cultural and historical </w:t>
      </w:r>
      <w:r w:rsidR="00C32EB0" w:rsidRPr="00F11B22">
        <w:rPr>
          <w:rFonts w:ascii="Arial" w:hAnsi="Arial" w:cs="Arial"/>
        </w:rPr>
        <w:t>assets</w:t>
      </w:r>
      <w:r w:rsidR="00F21287" w:rsidRPr="00F11B22">
        <w:rPr>
          <w:rFonts w:ascii="Arial" w:hAnsi="Arial" w:cs="Arial"/>
        </w:rPr>
        <w:t>.</w:t>
      </w:r>
      <w:r w:rsidR="008536FC" w:rsidRPr="00F11B22">
        <w:rPr>
          <w:rFonts w:ascii="Arial" w:hAnsi="Arial" w:cs="Arial"/>
        </w:rPr>
        <w:t xml:space="preserve"> </w:t>
      </w:r>
      <w:r w:rsidR="00EE613C" w:rsidRPr="00F11B22">
        <w:rPr>
          <w:rFonts w:ascii="Arial" w:hAnsi="Arial" w:cs="Arial"/>
        </w:rPr>
        <w:t>Show respect and build trust by spending time with participants and partners</w:t>
      </w:r>
      <w:r w:rsidR="00451EF7" w:rsidRPr="00F11B22">
        <w:rPr>
          <w:rFonts w:ascii="Arial" w:hAnsi="Arial" w:cs="Arial"/>
        </w:rPr>
        <w:t xml:space="preserve"> and having conversations about the project</w:t>
      </w:r>
      <w:r w:rsidR="00164035" w:rsidRPr="00F11B22">
        <w:rPr>
          <w:rFonts w:ascii="Arial" w:hAnsi="Arial" w:cs="Arial"/>
        </w:rPr>
        <w:t xml:space="preserve"> and its mutual benefits. </w:t>
      </w:r>
      <w:r w:rsidR="005A17F7" w:rsidRPr="00F11B22">
        <w:rPr>
          <w:rFonts w:ascii="Arial" w:hAnsi="Arial" w:cs="Arial"/>
          <w:b/>
          <w:bCs/>
        </w:rPr>
        <w:t>Throughout the community engagement</w:t>
      </w:r>
      <w:r w:rsidR="005A17F7" w:rsidRPr="00F11B22">
        <w:rPr>
          <w:rFonts w:ascii="Arial" w:hAnsi="Arial" w:cs="Arial"/>
        </w:rPr>
        <w:t xml:space="preserve">, continually connect </w:t>
      </w:r>
      <w:r w:rsidR="005A17F7" w:rsidRPr="00F11B22">
        <w:rPr>
          <w:rFonts w:ascii="Arial" w:hAnsi="Arial" w:cs="Arial"/>
          <w:color w:val="000000" w:themeColor="text1"/>
        </w:rPr>
        <w:t xml:space="preserve">with participants and partners to share current activities, learnings, and intermediate findings. </w:t>
      </w:r>
      <w:r w:rsidR="005A17F7" w:rsidRPr="00F11B22">
        <w:rPr>
          <w:rFonts w:ascii="Arial" w:hAnsi="Arial" w:cs="Arial"/>
          <w:b/>
          <w:bCs/>
          <w:color w:val="000000" w:themeColor="text1"/>
        </w:rPr>
        <w:t xml:space="preserve">Ensure that </w:t>
      </w:r>
      <w:r w:rsidR="003C2AEB" w:rsidRPr="00F11B22">
        <w:rPr>
          <w:rFonts w:ascii="Arial" w:hAnsi="Arial" w:cs="Arial"/>
          <w:b/>
          <w:bCs/>
          <w:color w:val="000000" w:themeColor="text1"/>
        </w:rPr>
        <w:t>the relationship does not end after the community engagement</w:t>
      </w:r>
      <w:r w:rsidR="003C2AEB" w:rsidRPr="00F11B22">
        <w:rPr>
          <w:rFonts w:ascii="Arial" w:hAnsi="Arial" w:cs="Arial"/>
          <w:color w:val="000000" w:themeColor="text1"/>
        </w:rPr>
        <w:t>. Follow-up with participants and partners to thank them for their participation, summarize findings an</w:t>
      </w:r>
      <w:r w:rsidR="00367BAB" w:rsidRPr="00F11B22">
        <w:rPr>
          <w:rFonts w:ascii="Arial" w:hAnsi="Arial" w:cs="Arial"/>
          <w:color w:val="000000" w:themeColor="text1"/>
        </w:rPr>
        <w:t xml:space="preserve">d </w:t>
      </w:r>
      <w:r w:rsidR="003C2AEB" w:rsidRPr="00F11B22">
        <w:rPr>
          <w:rFonts w:ascii="Arial" w:hAnsi="Arial" w:cs="Arial"/>
          <w:color w:val="000000" w:themeColor="text1"/>
        </w:rPr>
        <w:t>mutual benefits</w:t>
      </w:r>
      <w:r w:rsidR="00367BAB" w:rsidRPr="00F11B22">
        <w:rPr>
          <w:rFonts w:ascii="Arial" w:hAnsi="Arial" w:cs="Arial"/>
          <w:color w:val="000000" w:themeColor="text1"/>
        </w:rPr>
        <w:t xml:space="preserve"> that occurred</w:t>
      </w:r>
      <w:r w:rsidR="003C2AEB" w:rsidRPr="00F11B22">
        <w:rPr>
          <w:rFonts w:ascii="Arial" w:hAnsi="Arial" w:cs="Arial"/>
          <w:color w:val="000000" w:themeColor="text1"/>
        </w:rPr>
        <w:t>, and share how they can stay connected with the project</w:t>
      </w:r>
      <w:r w:rsidR="00367BAB" w:rsidRPr="00F11B22">
        <w:rPr>
          <w:rFonts w:ascii="Arial" w:hAnsi="Arial" w:cs="Arial"/>
          <w:color w:val="000000" w:themeColor="text1"/>
        </w:rPr>
        <w:t xml:space="preserve"> and future actions.</w:t>
      </w:r>
    </w:p>
    <w:p w14:paraId="711DF04D" w14:textId="67D5F489" w:rsidR="00692B3B" w:rsidRPr="00F11B22" w:rsidRDefault="00117863" w:rsidP="00117863">
      <w:pPr>
        <w:rPr>
          <w:rFonts w:ascii="Arial" w:hAnsi="Arial" w:cs="Arial"/>
          <w:color w:val="000000" w:themeColor="text1"/>
        </w:rPr>
      </w:pPr>
      <w:r w:rsidRPr="00F11B22">
        <w:rPr>
          <w:rFonts w:ascii="Arial" w:hAnsi="Arial" w:cs="Arial"/>
          <w:color w:val="000000" w:themeColor="text1"/>
        </w:rPr>
        <w:t xml:space="preserve">Refer to </w:t>
      </w:r>
      <w:hyperlink r:id="rId21" w:history="1">
        <w:r w:rsidRPr="00F11B22">
          <w:rPr>
            <w:rStyle w:val="Hyperlink"/>
            <w:rFonts w:ascii="Arial" w:hAnsi="Arial" w:cs="Arial"/>
            <w:u w:val="single"/>
          </w:rPr>
          <w:t>A Pathway for Indigenous Community Engagement (</w:t>
        </w:r>
        <w:proofErr w:type="spellStart"/>
        <w:r w:rsidRPr="00F11B22">
          <w:rPr>
            <w:rStyle w:val="Hyperlink"/>
            <w:rFonts w:ascii="Arial" w:hAnsi="Arial" w:cs="Arial"/>
            <w:u w:val="single"/>
          </w:rPr>
          <w:t>Sharepoint</w:t>
        </w:r>
        <w:proofErr w:type="spellEnd"/>
        <w:r w:rsidRPr="00F11B22">
          <w:rPr>
            <w:rStyle w:val="Hyperlink"/>
            <w:rFonts w:ascii="Arial" w:hAnsi="Arial" w:cs="Arial"/>
            <w:u w:val="single"/>
          </w:rPr>
          <w:t>)</w:t>
        </w:r>
      </w:hyperlink>
      <w:r w:rsidRPr="00F11B22">
        <w:rPr>
          <w:rFonts w:ascii="Arial" w:hAnsi="Arial" w:cs="Arial"/>
          <w:color w:val="000000" w:themeColor="text1"/>
        </w:rPr>
        <w:t xml:space="preserve"> from the University of Waterloo Inclusive Research Hub for fundamentals of relationship building during community engagement.</w:t>
      </w:r>
    </w:p>
    <w:p w14:paraId="035AF55B" w14:textId="636C0A25" w:rsidR="00692B3B" w:rsidRPr="00F11B22" w:rsidRDefault="00A87597" w:rsidP="008B2CB4">
      <w:pPr>
        <w:pStyle w:val="ListParagraph"/>
        <w:numPr>
          <w:ilvl w:val="0"/>
          <w:numId w:val="2"/>
        </w:numPr>
        <w:rPr>
          <w:rFonts w:ascii="Arial" w:hAnsi="Arial" w:cs="Arial"/>
          <w:color w:val="auto"/>
        </w:rPr>
      </w:pPr>
      <w:r w:rsidRPr="00F11B22">
        <w:rPr>
          <w:rFonts w:ascii="Arial" w:hAnsi="Arial" w:cs="Arial"/>
          <w:b/>
          <w:bCs/>
          <w:color w:val="auto"/>
        </w:rPr>
        <w:t>Plan</w:t>
      </w:r>
      <w:r w:rsidR="00765EC1" w:rsidRPr="00F11B22">
        <w:rPr>
          <w:rFonts w:ascii="Arial" w:hAnsi="Arial" w:cs="Arial"/>
          <w:color w:val="auto"/>
        </w:rPr>
        <w:t xml:space="preserve"> </w:t>
      </w:r>
      <w:r w:rsidR="00765EC1" w:rsidRPr="00F11B22">
        <w:rPr>
          <w:rFonts w:ascii="Arial" w:hAnsi="Arial" w:cs="Arial"/>
          <w:b/>
          <w:bCs/>
          <w:color w:val="auto"/>
        </w:rPr>
        <w:t xml:space="preserve">early and </w:t>
      </w:r>
      <w:r w:rsidRPr="00F11B22">
        <w:rPr>
          <w:rFonts w:ascii="Arial" w:hAnsi="Arial" w:cs="Arial"/>
          <w:b/>
          <w:bCs/>
          <w:color w:val="auto"/>
        </w:rPr>
        <w:t>proactively</w:t>
      </w:r>
      <w:r w:rsidR="00765EC1" w:rsidRPr="00F11B22">
        <w:rPr>
          <w:rFonts w:ascii="Arial" w:hAnsi="Arial" w:cs="Arial"/>
          <w:color w:val="auto"/>
        </w:rPr>
        <w:t xml:space="preserve"> for</w:t>
      </w:r>
      <w:r w:rsidR="00B45DD6" w:rsidRPr="00F11B22">
        <w:rPr>
          <w:rFonts w:ascii="Arial" w:hAnsi="Arial" w:cs="Arial"/>
          <w:color w:val="auto"/>
        </w:rPr>
        <w:t xml:space="preserve"> intersectional</w:t>
      </w:r>
      <w:r w:rsidR="00765EC1" w:rsidRPr="00F11B22">
        <w:rPr>
          <w:rFonts w:ascii="Arial" w:hAnsi="Arial" w:cs="Arial"/>
          <w:color w:val="auto"/>
        </w:rPr>
        <w:t xml:space="preserve"> inclusion and equity</w:t>
      </w:r>
      <w:r w:rsidR="00AB3667" w:rsidRPr="00F11B22">
        <w:rPr>
          <w:rFonts w:ascii="Arial" w:hAnsi="Arial" w:cs="Arial"/>
          <w:color w:val="auto"/>
        </w:rPr>
        <w:t xml:space="preserve">, ensuring that </w:t>
      </w:r>
      <w:r w:rsidR="00122186" w:rsidRPr="00F11B22">
        <w:rPr>
          <w:rFonts w:ascii="Arial" w:hAnsi="Arial" w:cs="Arial"/>
          <w:color w:val="auto"/>
        </w:rPr>
        <w:t>c</w:t>
      </w:r>
      <w:r w:rsidR="00692B3B" w:rsidRPr="00F11B22">
        <w:rPr>
          <w:rFonts w:ascii="Arial" w:hAnsi="Arial" w:cs="Arial"/>
          <w:color w:val="auto"/>
        </w:rPr>
        <w:t>ommunity</w:t>
      </w:r>
      <w:r w:rsidR="00122186" w:rsidRPr="00F11B22">
        <w:rPr>
          <w:rFonts w:ascii="Arial" w:hAnsi="Arial" w:cs="Arial"/>
          <w:color w:val="auto"/>
        </w:rPr>
        <w:t xml:space="preserve"> engagement</w:t>
      </w:r>
      <w:r w:rsidR="00AB3667" w:rsidRPr="00F11B22">
        <w:rPr>
          <w:rFonts w:ascii="Arial" w:hAnsi="Arial" w:cs="Arial"/>
          <w:color w:val="auto"/>
        </w:rPr>
        <w:t xml:space="preserve"> is part of your project plan</w:t>
      </w:r>
      <w:r w:rsidR="0068551F" w:rsidRPr="00F11B22">
        <w:rPr>
          <w:rFonts w:ascii="Arial" w:hAnsi="Arial" w:cs="Arial"/>
          <w:color w:val="auto"/>
        </w:rPr>
        <w:t>, timeline,</w:t>
      </w:r>
      <w:r w:rsidR="00907911" w:rsidRPr="00F11B22">
        <w:rPr>
          <w:rFonts w:ascii="Arial" w:hAnsi="Arial" w:cs="Arial"/>
          <w:color w:val="auto"/>
        </w:rPr>
        <w:t xml:space="preserve"> and </w:t>
      </w:r>
      <w:proofErr w:type="gramStart"/>
      <w:r w:rsidR="00907911" w:rsidRPr="00F11B22">
        <w:rPr>
          <w:rFonts w:ascii="Arial" w:hAnsi="Arial" w:cs="Arial"/>
          <w:color w:val="auto"/>
        </w:rPr>
        <w:t>budget</w:t>
      </w:r>
      <w:r w:rsidR="0068551F" w:rsidRPr="00F11B22">
        <w:rPr>
          <w:rFonts w:ascii="Arial" w:hAnsi="Arial" w:cs="Arial"/>
          <w:color w:val="auto"/>
        </w:rPr>
        <w:t>;</w:t>
      </w:r>
      <w:proofErr w:type="gramEnd"/>
    </w:p>
    <w:p w14:paraId="03E997AA" w14:textId="77777777" w:rsidR="00DB77FF" w:rsidRPr="00F11B22" w:rsidRDefault="00DB77FF" w:rsidP="008B2CB4">
      <w:pPr>
        <w:rPr>
          <w:rFonts w:ascii="Arial" w:hAnsi="Arial" w:cs="Arial"/>
        </w:rPr>
      </w:pPr>
      <w:r w:rsidRPr="00F11B22">
        <w:rPr>
          <w:rFonts w:ascii="Arial" w:hAnsi="Arial" w:cs="Arial"/>
        </w:rPr>
        <w:t>Ask yourself:</w:t>
      </w:r>
    </w:p>
    <w:p w14:paraId="4E6497A5" w14:textId="44200CB1" w:rsidR="003C1145" w:rsidRPr="00F11B22" w:rsidRDefault="001B5172" w:rsidP="00DB77FF">
      <w:pPr>
        <w:pStyle w:val="ListParagraph"/>
        <w:numPr>
          <w:ilvl w:val="0"/>
          <w:numId w:val="18"/>
        </w:numPr>
        <w:rPr>
          <w:rFonts w:ascii="Arial" w:hAnsi="Arial" w:cs="Arial"/>
        </w:rPr>
      </w:pPr>
      <w:r w:rsidRPr="00F11B22">
        <w:rPr>
          <w:rFonts w:ascii="Arial" w:hAnsi="Arial" w:cs="Arial"/>
        </w:rPr>
        <w:t xml:space="preserve">When </w:t>
      </w:r>
      <w:r w:rsidR="00437A08" w:rsidRPr="00F11B22">
        <w:rPr>
          <w:rFonts w:ascii="Arial" w:hAnsi="Arial" w:cs="Arial"/>
        </w:rPr>
        <w:t>would</w:t>
      </w:r>
      <w:r w:rsidR="001A40A9" w:rsidRPr="00F11B22">
        <w:rPr>
          <w:rFonts w:ascii="Arial" w:hAnsi="Arial" w:cs="Arial"/>
        </w:rPr>
        <w:t xml:space="preserve"> stakeholder input </w:t>
      </w:r>
      <w:r w:rsidR="00437A08" w:rsidRPr="00F11B22">
        <w:rPr>
          <w:rFonts w:ascii="Arial" w:hAnsi="Arial" w:cs="Arial"/>
        </w:rPr>
        <w:t xml:space="preserve">be </w:t>
      </w:r>
      <w:r w:rsidR="001A40A9" w:rsidRPr="00F11B22">
        <w:rPr>
          <w:rFonts w:ascii="Arial" w:hAnsi="Arial" w:cs="Arial"/>
        </w:rPr>
        <w:t>beneficial?</w:t>
      </w:r>
    </w:p>
    <w:p w14:paraId="11B22F99" w14:textId="7A54EA18" w:rsidR="001B5172" w:rsidRPr="00F11B22" w:rsidRDefault="001A40A9" w:rsidP="00DB77FF">
      <w:pPr>
        <w:pStyle w:val="ListParagraph"/>
        <w:numPr>
          <w:ilvl w:val="0"/>
          <w:numId w:val="18"/>
        </w:numPr>
        <w:rPr>
          <w:rFonts w:ascii="Arial" w:hAnsi="Arial" w:cs="Arial"/>
        </w:rPr>
      </w:pPr>
      <w:r w:rsidRPr="00F11B22">
        <w:rPr>
          <w:rFonts w:ascii="Arial" w:hAnsi="Arial" w:cs="Arial"/>
        </w:rPr>
        <w:t xml:space="preserve">Are there multiple times when stakeholder input </w:t>
      </w:r>
      <w:r w:rsidR="00437A08" w:rsidRPr="00F11B22">
        <w:rPr>
          <w:rFonts w:ascii="Arial" w:hAnsi="Arial" w:cs="Arial"/>
        </w:rPr>
        <w:t>would be</w:t>
      </w:r>
      <w:r w:rsidRPr="00F11B22">
        <w:rPr>
          <w:rFonts w:ascii="Arial" w:hAnsi="Arial" w:cs="Arial"/>
        </w:rPr>
        <w:t xml:space="preserve"> beneficial? </w:t>
      </w:r>
    </w:p>
    <w:p w14:paraId="07A542FA" w14:textId="26072999" w:rsidR="003C1145" w:rsidRPr="00F11B22" w:rsidRDefault="003C1145" w:rsidP="00DB77FF">
      <w:pPr>
        <w:pStyle w:val="ListParagraph"/>
        <w:numPr>
          <w:ilvl w:val="0"/>
          <w:numId w:val="18"/>
        </w:numPr>
        <w:rPr>
          <w:rFonts w:ascii="Arial" w:hAnsi="Arial" w:cs="Arial"/>
        </w:rPr>
      </w:pPr>
      <w:r w:rsidRPr="00F11B22">
        <w:rPr>
          <w:rFonts w:ascii="Arial" w:hAnsi="Arial" w:cs="Arial"/>
        </w:rPr>
        <w:t xml:space="preserve">Is there an opportunity to use feedback </w:t>
      </w:r>
      <w:r w:rsidR="00E311B6" w:rsidRPr="00F11B22">
        <w:rPr>
          <w:rFonts w:ascii="Arial" w:hAnsi="Arial" w:cs="Arial"/>
        </w:rPr>
        <w:t>gathered f</w:t>
      </w:r>
      <w:r w:rsidRPr="00F11B22">
        <w:rPr>
          <w:rFonts w:ascii="Arial" w:hAnsi="Arial" w:cs="Arial"/>
        </w:rPr>
        <w:t>or meaningful change</w:t>
      </w:r>
      <w:r w:rsidR="00E311B6" w:rsidRPr="00F11B22">
        <w:rPr>
          <w:rFonts w:ascii="Arial" w:hAnsi="Arial" w:cs="Arial"/>
        </w:rPr>
        <w:t xml:space="preserve"> in the project and </w:t>
      </w:r>
      <w:r w:rsidR="00437A08" w:rsidRPr="00F11B22">
        <w:rPr>
          <w:rFonts w:ascii="Arial" w:hAnsi="Arial" w:cs="Arial"/>
        </w:rPr>
        <w:t>its</w:t>
      </w:r>
      <w:r w:rsidR="00E311B6" w:rsidRPr="00F11B22">
        <w:rPr>
          <w:rFonts w:ascii="Arial" w:hAnsi="Arial" w:cs="Arial"/>
        </w:rPr>
        <w:t xml:space="preserve"> direction? (If not, feedback may be collected </w:t>
      </w:r>
      <w:r w:rsidR="00533956">
        <w:rPr>
          <w:rFonts w:ascii="Arial" w:hAnsi="Arial" w:cs="Arial"/>
        </w:rPr>
        <w:t>too</w:t>
      </w:r>
      <w:r w:rsidR="00533956" w:rsidRPr="00F11B22">
        <w:rPr>
          <w:rFonts w:ascii="Arial" w:hAnsi="Arial" w:cs="Arial"/>
        </w:rPr>
        <w:t xml:space="preserve"> </w:t>
      </w:r>
      <w:r w:rsidR="00E311B6" w:rsidRPr="00F11B22">
        <w:rPr>
          <w:rFonts w:ascii="Arial" w:hAnsi="Arial" w:cs="Arial"/>
        </w:rPr>
        <w:t>late in the process.)</w:t>
      </w:r>
    </w:p>
    <w:p w14:paraId="2EE7626E" w14:textId="77777777" w:rsidR="00C32EB0" w:rsidRPr="00F11B22" w:rsidRDefault="00437A08" w:rsidP="00C32EB0">
      <w:pPr>
        <w:pStyle w:val="ListParagraph"/>
        <w:numPr>
          <w:ilvl w:val="0"/>
          <w:numId w:val="18"/>
        </w:numPr>
        <w:spacing w:before="240"/>
        <w:rPr>
          <w:rFonts w:ascii="Arial" w:hAnsi="Arial" w:cs="Arial"/>
        </w:rPr>
      </w:pPr>
      <w:r w:rsidRPr="00F11B22">
        <w:rPr>
          <w:rFonts w:ascii="Arial" w:hAnsi="Arial" w:cs="Arial"/>
        </w:rPr>
        <w:lastRenderedPageBreak/>
        <w:t>Is there appropriate budget allocated to community engagement, including to build accessible spaces and compensate participants?</w:t>
      </w:r>
    </w:p>
    <w:p w14:paraId="0668D8DA" w14:textId="1DC90AD6" w:rsidR="005162E9" w:rsidRPr="00F11B22" w:rsidRDefault="005162E9" w:rsidP="00C32EB0">
      <w:pPr>
        <w:pStyle w:val="ListParagraph"/>
        <w:numPr>
          <w:ilvl w:val="0"/>
          <w:numId w:val="18"/>
        </w:numPr>
        <w:spacing w:before="240"/>
        <w:rPr>
          <w:rFonts w:ascii="Arial" w:hAnsi="Arial" w:cs="Arial"/>
        </w:rPr>
      </w:pPr>
      <w:r w:rsidRPr="00F11B22">
        <w:rPr>
          <w:rFonts w:ascii="Arial" w:hAnsi="Arial" w:cs="Arial"/>
        </w:rPr>
        <w:t>What are the goals and objectives of the community engagement?</w:t>
      </w:r>
    </w:p>
    <w:p w14:paraId="21363EA0" w14:textId="181738D6" w:rsidR="005162E9" w:rsidRPr="00F11B22" w:rsidRDefault="005162E9" w:rsidP="005162E9">
      <w:pPr>
        <w:pStyle w:val="ListParagraph"/>
        <w:numPr>
          <w:ilvl w:val="0"/>
          <w:numId w:val="18"/>
        </w:numPr>
        <w:spacing w:before="240"/>
        <w:rPr>
          <w:rFonts w:ascii="Arial" w:hAnsi="Arial" w:cs="Arial"/>
        </w:rPr>
      </w:pPr>
      <w:r w:rsidRPr="00F11B22">
        <w:rPr>
          <w:rFonts w:ascii="Arial" w:hAnsi="Arial" w:cs="Arial"/>
        </w:rPr>
        <w:t>Are all questions asked during the community engagement relevant to these goals and objectives? (ex. it is not always necessary to discuss both assigned sex at birth and gender)</w:t>
      </w:r>
      <w:r w:rsidR="00DC449D" w:rsidRPr="00F11B22">
        <w:rPr>
          <w:rFonts w:ascii="Arial" w:hAnsi="Arial" w:cs="Arial"/>
        </w:rPr>
        <w:t xml:space="preserve">. Consider the Inclusive Research Hub’s resource on </w:t>
      </w:r>
      <w:hyperlink r:id="rId22" w:history="1">
        <w:r w:rsidR="00DC449D" w:rsidRPr="00F11B22">
          <w:rPr>
            <w:rStyle w:val="Hyperlink"/>
            <w:rFonts w:ascii="Arial" w:hAnsi="Arial" w:cs="Arial"/>
            <w:u w:val="single"/>
          </w:rPr>
          <w:t>General guidelines on asking for demographic information</w:t>
        </w:r>
      </w:hyperlink>
      <w:r w:rsidR="00DC449D" w:rsidRPr="00F11B22">
        <w:rPr>
          <w:rFonts w:ascii="Arial" w:hAnsi="Arial" w:cs="Arial"/>
        </w:rPr>
        <w:t xml:space="preserve">. </w:t>
      </w:r>
    </w:p>
    <w:p w14:paraId="3176BD9F" w14:textId="77777777" w:rsidR="005162E9" w:rsidRPr="00F11B22" w:rsidRDefault="005162E9" w:rsidP="005162E9">
      <w:pPr>
        <w:pStyle w:val="ListParagraph"/>
        <w:spacing w:before="240"/>
        <w:rPr>
          <w:rFonts w:ascii="Arial" w:hAnsi="Arial" w:cs="Arial"/>
        </w:rPr>
      </w:pPr>
    </w:p>
    <w:p w14:paraId="11F9032F" w14:textId="7B50A843" w:rsidR="00765EC1" w:rsidRPr="00F11B22" w:rsidRDefault="00765EC1" w:rsidP="0096331A">
      <w:pPr>
        <w:pStyle w:val="ListParagraph"/>
        <w:numPr>
          <w:ilvl w:val="0"/>
          <w:numId w:val="2"/>
        </w:numPr>
        <w:rPr>
          <w:rFonts w:ascii="Arial" w:hAnsi="Arial" w:cs="Arial"/>
          <w:color w:val="auto"/>
        </w:rPr>
      </w:pPr>
      <w:r w:rsidRPr="00F11B22">
        <w:rPr>
          <w:rFonts w:ascii="Arial" w:hAnsi="Arial" w:cs="Arial"/>
          <w:b/>
          <w:bCs/>
          <w:color w:val="auto"/>
        </w:rPr>
        <w:t>Demonstrate accountability and transparency</w:t>
      </w:r>
      <w:r w:rsidRPr="00F11B22">
        <w:rPr>
          <w:rFonts w:ascii="Arial" w:hAnsi="Arial" w:cs="Arial"/>
          <w:color w:val="auto"/>
        </w:rPr>
        <w:t xml:space="preserve"> in planning, reporting, and </w:t>
      </w:r>
      <w:proofErr w:type="gramStart"/>
      <w:r w:rsidRPr="00F11B22">
        <w:rPr>
          <w:rFonts w:ascii="Arial" w:hAnsi="Arial" w:cs="Arial"/>
          <w:color w:val="auto"/>
        </w:rPr>
        <w:t>evaluation;</w:t>
      </w:r>
      <w:proofErr w:type="gramEnd"/>
    </w:p>
    <w:p w14:paraId="7585BE46" w14:textId="550BCF7B" w:rsidR="00237F18" w:rsidRPr="00F11B22" w:rsidRDefault="005162E9" w:rsidP="005162E9">
      <w:pPr>
        <w:rPr>
          <w:rFonts w:ascii="Arial" w:hAnsi="Arial" w:cs="Arial"/>
        </w:rPr>
      </w:pPr>
      <w:r w:rsidRPr="00F11B22">
        <w:rPr>
          <w:rFonts w:ascii="Arial" w:hAnsi="Arial" w:cs="Arial"/>
        </w:rPr>
        <w:t>Ask yourself:</w:t>
      </w:r>
    </w:p>
    <w:p w14:paraId="080D4374" w14:textId="79949145" w:rsidR="005162E9" w:rsidRPr="00F11B22" w:rsidRDefault="005162E9" w:rsidP="005162E9">
      <w:pPr>
        <w:pStyle w:val="ListParagraph"/>
        <w:numPr>
          <w:ilvl w:val="0"/>
          <w:numId w:val="20"/>
        </w:numPr>
        <w:rPr>
          <w:rFonts w:ascii="Arial" w:hAnsi="Arial" w:cs="Arial"/>
        </w:rPr>
      </w:pPr>
      <w:r w:rsidRPr="00F11B22">
        <w:rPr>
          <w:rFonts w:ascii="Arial" w:hAnsi="Arial" w:cs="Arial"/>
        </w:rPr>
        <w:t>How often will you be checking in with engagement participants (ex. those in the focus group) and those in the broader community?</w:t>
      </w:r>
    </w:p>
    <w:p w14:paraId="6EA810E7" w14:textId="459A6F3D" w:rsidR="005162E9" w:rsidRPr="00F11B22" w:rsidRDefault="005162E9" w:rsidP="005162E9">
      <w:pPr>
        <w:pStyle w:val="ListParagraph"/>
        <w:numPr>
          <w:ilvl w:val="0"/>
          <w:numId w:val="20"/>
        </w:numPr>
        <w:rPr>
          <w:rFonts w:ascii="Arial" w:hAnsi="Arial" w:cs="Arial"/>
        </w:rPr>
      </w:pPr>
      <w:r w:rsidRPr="00F11B22">
        <w:rPr>
          <w:rFonts w:ascii="Arial" w:hAnsi="Arial" w:cs="Arial"/>
        </w:rPr>
        <w:t>How are you keeping the community informed of progress and/or changes in activities?</w:t>
      </w:r>
    </w:p>
    <w:p w14:paraId="71341139" w14:textId="3A2FC4FD" w:rsidR="00237F18" w:rsidRPr="00F11B22" w:rsidRDefault="00097BB8" w:rsidP="00237F18">
      <w:pPr>
        <w:pStyle w:val="ListParagraph"/>
        <w:numPr>
          <w:ilvl w:val="0"/>
          <w:numId w:val="20"/>
        </w:numPr>
        <w:rPr>
          <w:rFonts w:ascii="Arial" w:hAnsi="Arial" w:cs="Arial"/>
        </w:rPr>
      </w:pPr>
      <w:r w:rsidRPr="00F11B22">
        <w:rPr>
          <w:rFonts w:ascii="Arial" w:hAnsi="Arial" w:cs="Arial"/>
        </w:rPr>
        <w:t>What are the best communications platforms to engage with the community (ex. social media, website, town hall)?</w:t>
      </w:r>
    </w:p>
    <w:p w14:paraId="33783145" w14:textId="77777777" w:rsidR="00097BB8" w:rsidRPr="00F11B22" w:rsidRDefault="00097BB8" w:rsidP="00097BB8">
      <w:pPr>
        <w:pStyle w:val="ListParagraph"/>
        <w:rPr>
          <w:rFonts w:ascii="Arial" w:hAnsi="Arial" w:cs="Arial"/>
        </w:rPr>
      </w:pPr>
    </w:p>
    <w:p w14:paraId="1C421949" w14:textId="58F0E73A" w:rsidR="00340984" w:rsidRPr="00F11B22" w:rsidRDefault="00765EC1" w:rsidP="0096331A">
      <w:pPr>
        <w:pStyle w:val="ListParagraph"/>
        <w:numPr>
          <w:ilvl w:val="0"/>
          <w:numId w:val="2"/>
        </w:numPr>
        <w:rPr>
          <w:rFonts w:ascii="Arial" w:hAnsi="Arial" w:cs="Arial"/>
          <w:color w:val="auto"/>
        </w:rPr>
      </w:pPr>
      <w:r w:rsidRPr="00F11B22">
        <w:rPr>
          <w:rFonts w:ascii="Arial" w:hAnsi="Arial" w:cs="Arial"/>
          <w:b/>
          <w:bCs/>
          <w:color w:val="auto"/>
        </w:rPr>
        <w:t>Commit to ongoing learning</w:t>
      </w:r>
      <w:r w:rsidRPr="00F11B22">
        <w:rPr>
          <w:rFonts w:ascii="Arial" w:hAnsi="Arial" w:cs="Arial"/>
          <w:color w:val="auto"/>
        </w:rPr>
        <w:t xml:space="preserve"> </w:t>
      </w:r>
      <w:r w:rsidR="004831B1" w:rsidRPr="00F11B22">
        <w:rPr>
          <w:rFonts w:ascii="Arial" w:hAnsi="Arial" w:cs="Arial"/>
          <w:color w:val="auto"/>
        </w:rPr>
        <w:t>that includes reevaluating and</w:t>
      </w:r>
      <w:r w:rsidR="00BB7A73" w:rsidRPr="00F11B22">
        <w:rPr>
          <w:rFonts w:ascii="Arial" w:hAnsi="Arial" w:cs="Arial"/>
          <w:color w:val="auto"/>
        </w:rPr>
        <w:t xml:space="preserve"> chang</w:t>
      </w:r>
      <w:r w:rsidR="004831B1" w:rsidRPr="00F11B22">
        <w:rPr>
          <w:rFonts w:ascii="Arial" w:hAnsi="Arial" w:cs="Arial"/>
          <w:color w:val="auto"/>
        </w:rPr>
        <w:t>ing</w:t>
      </w:r>
      <w:r w:rsidR="00BB7A73" w:rsidRPr="00F11B22">
        <w:rPr>
          <w:rFonts w:ascii="Arial" w:hAnsi="Arial" w:cs="Arial"/>
          <w:color w:val="auto"/>
        </w:rPr>
        <w:t xml:space="preserve"> your processes </w:t>
      </w:r>
      <w:r w:rsidR="004831B1" w:rsidRPr="00F11B22">
        <w:rPr>
          <w:rFonts w:ascii="Arial" w:hAnsi="Arial" w:cs="Arial"/>
          <w:color w:val="auto"/>
        </w:rPr>
        <w:t xml:space="preserve">in </w:t>
      </w:r>
      <w:r w:rsidR="006B50CC" w:rsidRPr="00F11B22">
        <w:rPr>
          <w:rFonts w:ascii="Arial" w:hAnsi="Arial" w:cs="Arial"/>
          <w:color w:val="auto"/>
        </w:rPr>
        <w:t>response</w:t>
      </w:r>
      <w:r w:rsidR="00BB7A73" w:rsidRPr="00F11B22">
        <w:rPr>
          <w:rFonts w:ascii="Arial" w:hAnsi="Arial" w:cs="Arial"/>
          <w:color w:val="auto"/>
        </w:rPr>
        <w:t xml:space="preserve"> to feedback.</w:t>
      </w:r>
    </w:p>
    <w:p w14:paraId="52AE75B0" w14:textId="05820FF6" w:rsidR="00237F18" w:rsidRPr="00F11B22" w:rsidRDefault="00513959" w:rsidP="00237F18">
      <w:pPr>
        <w:rPr>
          <w:rFonts w:ascii="Arial" w:hAnsi="Arial" w:cs="Arial"/>
        </w:rPr>
      </w:pPr>
      <w:r w:rsidRPr="00F11B22">
        <w:rPr>
          <w:rFonts w:ascii="Arial" w:hAnsi="Arial" w:cs="Arial"/>
        </w:rPr>
        <w:t xml:space="preserve">It is vitally important that community engagement participants </w:t>
      </w:r>
      <w:proofErr w:type="gramStart"/>
      <w:r w:rsidRPr="00F11B22">
        <w:rPr>
          <w:rFonts w:ascii="Arial" w:hAnsi="Arial" w:cs="Arial"/>
        </w:rPr>
        <w:t>have the opportunity to</w:t>
      </w:r>
      <w:proofErr w:type="gramEnd"/>
      <w:r w:rsidRPr="00F11B22">
        <w:rPr>
          <w:rFonts w:ascii="Arial" w:hAnsi="Arial" w:cs="Arial"/>
        </w:rPr>
        <w:t xml:space="preserve"> impact the project processes and outcomes. If new information is learned, either through formal community engagement or informal feedback, reevaluate the pro</w:t>
      </w:r>
      <w:r w:rsidR="006077DD" w:rsidRPr="00F11B22">
        <w:rPr>
          <w:rFonts w:ascii="Arial" w:hAnsi="Arial" w:cs="Arial"/>
        </w:rPr>
        <w:t xml:space="preserve">ject’s processes. </w:t>
      </w:r>
    </w:p>
    <w:p w14:paraId="7495C8AA" w14:textId="45C7DCB0" w:rsidR="00E46D76" w:rsidRPr="00F11B22" w:rsidRDefault="00E46D76" w:rsidP="00237F18">
      <w:pPr>
        <w:rPr>
          <w:rFonts w:ascii="Arial" w:hAnsi="Arial" w:cs="Arial"/>
          <w:color w:val="000000" w:themeColor="text1"/>
        </w:rPr>
      </w:pPr>
      <w:r w:rsidRPr="00F11B22">
        <w:rPr>
          <w:rFonts w:ascii="Arial" w:hAnsi="Arial" w:cs="Arial"/>
          <w:color w:val="000000" w:themeColor="text1"/>
        </w:rPr>
        <w:t xml:space="preserve">Stay informed with new research or evolving best practices by connecting with the </w:t>
      </w:r>
      <w:hyperlink r:id="rId23" w:history="1">
        <w:r w:rsidRPr="00F11B22">
          <w:rPr>
            <w:rStyle w:val="Hyperlink"/>
            <w:rFonts w:ascii="Arial" w:hAnsi="Arial" w:cs="Arial"/>
            <w:u w:val="single"/>
          </w:rPr>
          <w:t>Office of Research</w:t>
        </w:r>
      </w:hyperlink>
      <w:r w:rsidRPr="00F11B22">
        <w:rPr>
          <w:rFonts w:ascii="Arial" w:hAnsi="Arial" w:cs="Arial"/>
          <w:color w:val="000000" w:themeColor="text1"/>
        </w:rPr>
        <w:t xml:space="preserve"> or </w:t>
      </w:r>
      <w:hyperlink r:id="rId24" w:history="1">
        <w:r w:rsidRPr="00F11B22">
          <w:rPr>
            <w:rStyle w:val="Hyperlink"/>
            <w:rFonts w:ascii="Arial" w:hAnsi="Arial" w:cs="Arial"/>
            <w:u w:val="single"/>
          </w:rPr>
          <w:t>IAP2</w:t>
        </w:r>
        <w:r w:rsidR="00BF30B2" w:rsidRPr="00F11B22">
          <w:rPr>
            <w:rStyle w:val="Hyperlink"/>
            <w:rFonts w:ascii="Arial" w:hAnsi="Arial" w:cs="Arial"/>
            <w:u w:val="single"/>
          </w:rPr>
          <w:t xml:space="preserve"> Canada</w:t>
        </w:r>
      </w:hyperlink>
      <w:r w:rsidRPr="00F11B22">
        <w:rPr>
          <w:rFonts w:ascii="Arial" w:hAnsi="Arial" w:cs="Arial"/>
          <w:color w:val="000000" w:themeColor="text1"/>
        </w:rPr>
        <w:t>.</w:t>
      </w:r>
    </w:p>
    <w:p w14:paraId="768B4AFF" w14:textId="77777777" w:rsidR="006077DD" w:rsidRPr="00F11B22" w:rsidRDefault="006077DD" w:rsidP="006077DD">
      <w:pPr>
        <w:spacing w:after="0"/>
        <w:rPr>
          <w:rFonts w:ascii="Arial" w:hAnsi="Arial" w:cs="Arial"/>
          <w:color w:val="000000" w:themeColor="text1"/>
        </w:rPr>
      </w:pPr>
    </w:p>
    <w:p w14:paraId="7894FE5E" w14:textId="307D776D" w:rsidR="00B903AF" w:rsidRPr="00F11B22" w:rsidRDefault="00025FB7" w:rsidP="00DE32CE">
      <w:pPr>
        <w:pStyle w:val="ListParagraph"/>
        <w:numPr>
          <w:ilvl w:val="0"/>
          <w:numId w:val="2"/>
        </w:numPr>
        <w:rPr>
          <w:rFonts w:ascii="Arial" w:hAnsi="Arial" w:cs="Arial"/>
        </w:rPr>
      </w:pPr>
      <w:r w:rsidRPr="00F11B22">
        <w:rPr>
          <w:rFonts w:ascii="Arial" w:hAnsi="Arial" w:cs="Arial"/>
          <w:b/>
          <w:bCs/>
        </w:rPr>
        <w:t>Consider the potential need for research ethics</w:t>
      </w:r>
      <w:r w:rsidR="000C5313" w:rsidRPr="00F11B22">
        <w:rPr>
          <w:rFonts w:ascii="Arial" w:hAnsi="Arial" w:cs="Arial"/>
          <w:b/>
          <w:bCs/>
        </w:rPr>
        <w:t xml:space="preserve"> </w:t>
      </w:r>
      <w:r w:rsidR="000C5313" w:rsidRPr="00F11B22">
        <w:rPr>
          <w:rFonts w:ascii="Arial" w:hAnsi="Arial" w:cs="Arial"/>
        </w:rPr>
        <w:t xml:space="preserve">depending on </w:t>
      </w:r>
      <w:r w:rsidR="00B903AF" w:rsidRPr="00F11B22">
        <w:rPr>
          <w:rFonts w:ascii="Arial" w:hAnsi="Arial" w:cs="Arial"/>
        </w:rPr>
        <w:t>your goals for communication and use.</w:t>
      </w:r>
    </w:p>
    <w:p w14:paraId="215097C4" w14:textId="3C9A3E33" w:rsidR="00692B3B" w:rsidRDefault="00B903AF" w:rsidP="00692B3B">
      <w:pPr>
        <w:rPr>
          <w:rStyle w:val="Hyperlink"/>
          <w:rFonts w:ascii="Arial" w:hAnsi="Arial" w:cs="Arial"/>
        </w:rPr>
      </w:pPr>
      <w:r w:rsidRPr="00F11B22">
        <w:rPr>
          <w:rFonts w:ascii="Arial" w:hAnsi="Arial" w:cs="Arial"/>
          <w:color w:val="000000" w:themeColor="text1"/>
        </w:rPr>
        <w:t xml:space="preserve">Refer to </w:t>
      </w:r>
      <w:hyperlink r:id="rId25" w:history="1">
        <w:r w:rsidR="00845CA0" w:rsidRPr="00F11B22">
          <w:rPr>
            <w:rStyle w:val="Hyperlink"/>
            <w:rFonts w:ascii="Arial" w:hAnsi="Arial" w:cs="Arial"/>
            <w:u w:val="single"/>
          </w:rPr>
          <w:t>Does my data collection activity require ethics review? (webpage)</w:t>
        </w:r>
        <w:r w:rsidR="00845CA0" w:rsidRPr="00F11B22">
          <w:rPr>
            <w:rStyle w:val="Hyperlink"/>
            <w:rFonts w:ascii="Arial" w:hAnsi="Arial" w:cs="Arial"/>
          </w:rPr>
          <w:t>.</w:t>
        </w:r>
      </w:hyperlink>
    </w:p>
    <w:p w14:paraId="532A649E" w14:textId="77777777" w:rsidR="005E6E82" w:rsidRPr="00F11B22" w:rsidRDefault="005E6E82" w:rsidP="00692B3B">
      <w:pPr>
        <w:rPr>
          <w:rFonts w:ascii="Arial" w:hAnsi="Arial" w:cs="Arial"/>
          <w:color w:val="000000" w:themeColor="text1"/>
        </w:rPr>
      </w:pPr>
    </w:p>
    <w:p w14:paraId="3BA6CBD0" w14:textId="1E856F5A" w:rsidR="0090390B" w:rsidRPr="00F11B22" w:rsidRDefault="00340984" w:rsidP="001D4213">
      <w:pPr>
        <w:pStyle w:val="Heading1"/>
        <w:rPr>
          <w:rFonts w:ascii="Arial" w:hAnsi="Arial" w:cs="Arial"/>
        </w:rPr>
      </w:pPr>
      <w:bookmarkStart w:id="6" w:name="_Toc184371637"/>
      <w:r w:rsidRPr="00F11B22">
        <w:rPr>
          <w:rFonts w:ascii="Arial" w:hAnsi="Arial" w:cs="Arial"/>
        </w:rPr>
        <w:lastRenderedPageBreak/>
        <w:t xml:space="preserve">Choosing a </w:t>
      </w:r>
      <w:r w:rsidR="009F6375" w:rsidRPr="00F11B22">
        <w:rPr>
          <w:rFonts w:ascii="Arial" w:hAnsi="Arial" w:cs="Arial"/>
        </w:rPr>
        <w:t>Community</w:t>
      </w:r>
      <w:r w:rsidR="00F5344E" w:rsidRPr="00F11B22">
        <w:rPr>
          <w:rFonts w:ascii="Arial" w:hAnsi="Arial" w:cs="Arial"/>
        </w:rPr>
        <w:t xml:space="preserve"> Engagement</w:t>
      </w:r>
      <w:r w:rsidRPr="00F11B22">
        <w:rPr>
          <w:rFonts w:ascii="Arial" w:hAnsi="Arial" w:cs="Arial"/>
        </w:rPr>
        <w:t xml:space="preserve"> Format</w:t>
      </w:r>
      <w:bookmarkEnd w:id="6"/>
    </w:p>
    <w:p w14:paraId="44E778B7" w14:textId="1A85C11D" w:rsidR="00B51DD3" w:rsidRPr="00F11B22" w:rsidRDefault="002D0563" w:rsidP="00B51DD3">
      <w:pPr>
        <w:rPr>
          <w:rFonts w:ascii="Arial" w:hAnsi="Arial" w:cs="Arial"/>
        </w:rPr>
      </w:pPr>
      <w:r w:rsidRPr="00F11B22">
        <w:rPr>
          <w:rFonts w:ascii="Arial" w:hAnsi="Arial" w:cs="Arial"/>
        </w:rPr>
        <w:t>Community</w:t>
      </w:r>
      <w:r w:rsidR="00F5344E" w:rsidRPr="00F11B22">
        <w:rPr>
          <w:rFonts w:ascii="Arial" w:hAnsi="Arial" w:cs="Arial"/>
        </w:rPr>
        <w:t xml:space="preserve"> engagement is</w:t>
      </w:r>
      <w:r w:rsidR="00B51DD3" w:rsidRPr="00F11B22">
        <w:rPr>
          <w:rFonts w:ascii="Arial" w:hAnsi="Arial" w:cs="Arial"/>
        </w:rPr>
        <w:t xml:space="preserve"> built on the principle that </w:t>
      </w:r>
      <w:commentRangeStart w:id="7"/>
      <w:r w:rsidR="00B51DD3" w:rsidRPr="00F11B22">
        <w:rPr>
          <w:rFonts w:ascii="Arial" w:hAnsi="Arial" w:cs="Arial"/>
        </w:rPr>
        <w:t xml:space="preserve">disabled persons </w:t>
      </w:r>
      <w:commentRangeEnd w:id="7"/>
      <w:r w:rsidR="00423467">
        <w:rPr>
          <w:rStyle w:val="CommentReference"/>
        </w:rPr>
        <w:commentReference w:id="7"/>
      </w:r>
      <w:r w:rsidR="00B51DD3" w:rsidRPr="00F11B22">
        <w:rPr>
          <w:rFonts w:ascii="Arial" w:hAnsi="Arial" w:cs="Arial"/>
        </w:rPr>
        <w:t xml:space="preserve">are affected by decisions made on campus </w:t>
      </w:r>
      <w:r w:rsidR="004317E4" w:rsidRPr="00F11B22">
        <w:rPr>
          <w:rFonts w:ascii="Arial" w:hAnsi="Arial" w:cs="Arial"/>
        </w:rPr>
        <w:t xml:space="preserve">and have a </w:t>
      </w:r>
      <w:r w:rsidR="00472C8A" w:rsidRPr="00F11B22">
        <w:rPr>
          <w:rFonts w:ascii="Arial" w:hAnsi="Arial" w:cs="Arial"/>
        </w:rPr>
        <w:t xml:space="preserve">fundamental human </w:t>
      </w:r>
      <w:r w:rsidR="004317E4" w:rsidRPr="00F11B22">
        <w:rPr>
          <w:rFonts w:ascii="Arial" w:hAnsi="Arial" w:cs="Arial"/>
        </w:rPr>
        <w:t xml:space="preserve">right to </w:t>
      </w:r>
      <w:r w:rsidR="00472C8A" w:rsidRPr="00F11B22">
        <w:rPr>
          <w:rFonts w:ascii="Arial" w:hAnsi="Arial" w:cs="Arial"/>
        </w:rPr>
        <w:t>participate</w:t>
      </w:r>
      <w:r w:rsidR="004317E4" w:rsidRPr="00F11B22">
        <w:rPr>
          <w:rFonts w:ascii="Arial" w:hAnsi="Arial" w:cs="Arial"/>
        </w:rPr>
        <w:t xml:space="preserve"> in the decision-</w:t>
      </w:r>
      <w:r w:rsidR="00B51DD3" w:rsidRPr="00F11B22">
        <w:rPr>
          <w:rFonts w:ascii="Arial" w:hAnsi="Arial" w:cs="Arial"/>
        </w:rPr>
        <w:t>making process</w:t>
      </w:r>
      <w:r w:rsidR="00472C8A" w:rsidRPr="00F11B22">
        <w:rPr>
          <w:rFonts w:ascii="Arial" w:hAnsi="Arial" w:cs="Arial"/>
        </w:rPr>
        <w:t>, whether this includes being informed, providing feedback</w:t>
      </w:r>
      <w:r w:rsidR="00493307" w:rsidRPr="00F11B22">
        <w:rPr>
          <w:rFonts w:ascii="Arial" w:hAnsi="Arial" w:cs="Arial"/>
        </w:rPr>
        <w:t>, or leading the process</w:t>
      </w:r>
      <w:r w:rsidR="00B51DD3" w:rsidRPr="00F11B22">
        <w:rPr>
          <w:rFonts w:ascii="Arial" w:hAnsi="Arial" w:cs="Arial"/>
        </w:rPr>
        <w:t>.</w:t>
      </w:r>
      <w:r w:rsidR="001B66AE" w:rsidRPr="00F11B22">
        <w:rPr>
          <w:rFonts w:ascii="Arial" w:hAnsi="Arial" w:cs="Arial"/>
        </w:rPr>
        <w:t xml:space="preserve"> The type of </w:t>
      </w:r>
      <w:r w:rsidRPr="00F11B22">
        <w:rPr>
          <w:rFonts w:ascii="Arial" w:hAnsi="Arial" w:cs="Arial"/>
        </w:rPr>
        <w:t>community</w:t>
      </w:r>
      <w:r w:rsidR="00F5344E" w:rsidRPr="00F11B22">
        <w:rPr>
          <w:rFonts w:ascii="Arial" w:hAnsi="Arial" w:cs="Arial"/>
        </w:rPr>
        <w:t xml:space="preserve"> engagement</w:t>
      </w:r>
      <w:r w:rsidR="001B66AE" w:rsidRPr="00F11B22">
        <w:rPr>
          <w:rFonts w:ascii="Arial" w:hAnsi="Arial" w:cs="Arial"/>
        </w:rPr>
        <w:t xml:space="preserve"> you choose impacts the commitment you make to </w:t>
      </w:r>
      <w:r w:rsidR="00D52FF2" w:rsidRPr="00F11B22">
        <w:rPr>
          <w:rFonts w:ascii="Arial" w:hAnsi="Arial" w:cs="Arial"/>
        </w:rPr>
        <w:t>your stakeholders.</w:t>
      </w:r>
    </w:p>
    <w:p w14:paraId="34CEE9F1" w14:textId="77777777" w:rsidR="0062397C" w:rsidRDefault="00CE17A3" w:rsidP="004F6A0A">
      <w:pPr>
        <w:rPr>
          <w:rFonts w:ascii="Arial" w:hAnsi="Arial" w:cs="Arial"/>
        </w:rPr>
      </w:pPr>
      <w:r w:rsidRPr="00F11B22">
        <w:rPr>
          <w:rFonts w:ascii="Arial" w:hAnsi="Arial" w:cs="Arial"/>
        </w:rPr>
        <w:t xml:space="preserve">Consultation is </w:t>
      </w:r>
      <w:r w:rsidR="00DD73BA" w:rsidRPr="00F11B22">
        <w:rPr>
          <w:rFonts w:ascii="Arial" w:hAnsi="Arial" w:cs="Arial"/>
        </w:rPr>
        <w:t xml:space="preserve">only </w:t>
      </w:r>
      <w:r w:rsidRPr="00F11B22">
        <w:rPr>
          <w:rFonts w:ascii="Arial" w:hAnsi="Arial" w:cs="Arial"/>
        </w:rPr>
        <w:t xml:space="preserve">one example of </w:t>
      </w:r>
      <w:r w:rsidR="002D0563" w:rsidRPr="00F11B22">
        <w:rPr>
          <w:rFonts w:ascii="Arial" w:hAnsi="Arial" w:cs="Arial"/>
        </w:rPr>
        <w:t xml:space="preserve">community </w:t>
      </w:r>
      <w:r w:rsidRPr="00F11B22">
        <w:rPr>
          <w:rFonts w:ascii="Arial" w:hAnsi="Arial" w:cs="Arial"/>
        </w:rPr>
        <w:t>participation</w:t>
      </w:r>
      <w:r w:rsidR="00246D25" w:rsidRPr="00F11B22">
        <w:rPr>
          <w:rFonts w:ascii="Arial" w:hAnsi="Arial" w:cs="Arial"/>
        </w:rPr>
        <w:t xml:space="preserve"> in decision making. Consider your goal in engaging the public and disabled persons along the spectrum of </w:t>
      </w:r>
      <w:r w:rsidR="002D0563" w:rsidRPr="00F11B22">
        <w:rPr>
          <w:rFonts w:ascii="Arial" w:hAnsi="Arial" w:cs="Arial"/>
        </w:rPr>
        <w:t>community</w:t>
      </w:r>
      <w:r w:rsidR="00246D25" w:rsidRPr="00F11B22">
        <w:rPr>
          <w:rFonts w:ascii="Arial" w:hAnsi="Arial" w:cs="Arial"/>
        </w:rPr>
        <w:t xml:space="preserve"> </w:t>
      </w:r>
      <w:r w:rsidR="00DD73BA" w:rsidRPr="00F11B22">
        <w:rPr>
          <w:rFonts w:ascii="Arial" w:hAnsi="Arial" w:cs="Arial"/>
        </w:rPr>
        <w:t>engagement</w:t>
      </w:r>
      <w:r w:rsidR="00E6085C" w:rsidRPr="00F11B22">
        <w:rPr>
          <w:rFonts w:ascii="Arial" w:hAnsi="Arial" w:cs="Arial"/>
        </w:rPr>
        <w:t xml:space="preserve"> that recognizes increasing power of participants</w:t>
      </w:r>
      <w:r w:rsidR="00246D25" w:rsidRPr="00F11B22">
        <w:rPr>
          <w:rFonts w:ascii="Arial" w:hAnsi="Arial" w:cs="Arial"/>
        </w:rPr>
        <w:t xml:space="preserve">: inform, consult, involve, collaborate, empower (see </w:t>
      </w:r>
      <w:hyperlink r:id="rId30" w:history="1">
        <w:r w:rsidR="00D52FF2" w:rsidRPr="00F11B22">
          <w:rPr>
            <w:rStyle w:val="Hyperlink"/>
            <w:rFonts w:ascii="Arial" w:hAnsi="Arial" w:cs="Arial"/>
            <w:u w:val="single"/>
          </w:rPr>
          <w:t>IAP2 Resources</w:t>
        </w:r>
      </w:hyperlink>
      <w:r w:rsidR="00246D25" w:rsidRPr="00F11B22">
        <w:rPr>
          <w:rFonts w:ascii="Arial" w:hAnsi="Arial" w:cs="Arial"/>
        </w:rPr>
        <w:t xml:space="preserve"> for full resource).</w:t>
      </w:r>
    </w:p>
    <w:p w14:paraId="4A3E2858" w14:textId="0C11B34D" w:rsidR="006D0254" w:rsidRDefault="00E779E4" w:rsidP="006D0254">
      <w:pPr>
        <w:rPr>
          <w:rFonts w:ascii="Arial" w:hAnsi="Arial" w:cs="Arial"/>
          <w:b/>
          <w:bCs/>
        </w:rPr>
      </w:pPr>
      <w:r>
        <w:rPr>
          <w:rFonts w:ascii="Arial" w:hAnsi="Arial" w:cs="Arial"/>
        </w:rPr>
        <w:t>People</w:t>
      </w:r>
      <w:r w:rsidR="000A76CA" w:rsidRPr="00CB008C">
        <w:rPr>
          <w:rFonts w:ascii="Arial" w:hAnsi="Arial" w:cs="Arial"/>
        </w:rPr>
        <w:t xml:space="preserve"> from equity-denied groups have systemically less access to power and decision making or leadership structures. </w:t>
      </w:r>
      <w:r w:rsidR="005E6E82">
        <w:rPr>
          <w:rFonts w:ascii="Arial" w:hAnsi="Arial" w:cs="Arial"/>
        </w:rPr>
        <w:t>Members of</w:t>
      </w:r>
      <w:r w:rsidR="000A76CA" w:rsidRPr="00CB008C">
        <w:rPr>
          <w:rFonts w:ascii="Arial" w:hAnsi="Arial" w:cs="Arial"/>
        </w:rPr>
        <w:t xml:space="preserve"> equity-denied groups are often seen as research subjects or participants, as opposed to leaders or knowledge experts. It is important that our community engagement practices challenge these oppressive, systemic norms.</w:t>
      </w:r>
    </w:p>
    <w:p w14:paraId="3F2BE4FC" w14:textId="71EAF5BF" w:rsidR="00155640" w:rsidRPr="00F11B22" w:rsidRDefault="006D0254" w:rsidP="004F6A0A">
      <w:pPr>
        <w:rPr>
          <w:rFonts w:ascii="Arial" w:hAnsi="Arial" w:cs="Arial"/>
          <w:b/>
          <w:bCs/>
        </w:rPr>
        <w:sectPr w:rsidR="00155640" w:rsidRPr="00F11B22" w:rsidSect="00DE1D98">
          <w:headerReference w:type="first" r:id="rId31"/>
          <w:pgSz w:w="12240" w:h="15840"/>
          <w:pgMar w:top="1958" w:right="1440" w:bottom="1848" w:left="1440" w:header="720" w:footer="286" w:gutter="0"/>
          <w:cols w:space="720"/>
          <w:docGrid w:linePitch="360"/>
        </w:sectPr>
      </w:pPr>
      <w:r w:rsidRPr="00E779E4">
        <w:rPr>
          <w:rFonts w:ascii="Arial" w:hAnsi="Arial" w:cs="Arial"/>
          <w:b/>
          <w:bCs/>
        </w:rPr>
        <w:t>Note:</w:t>
      </w:r>
      <w:r>
        <w:rPr>
          <w:rFonts w:ascii="Arial" w:hAnsi="Arial" w:cs="Arial"/>
        </w:rPr>
        <w:t xml:space="preserve"> </w:t>
      </w:r>
      <w:r w:rsidRPr="00F11B22">
        <w:rPr>
          <w:rFonts w:ascii="Arial" w:hAnsi="Arial" w:cs="Arial"/>
        </w:rPr>
        <w:t>The term “consultation” is intertwined with a history of harm and exploitation in Indigenous communities. Consider using alternative terms such as “community engagement”, or by explicitly naming the format, for example “focus group”.</w:t>
      </w:r>
      <w:r w:rsidRPr="00F11B22">
        <w:rPr>
          <w:rFonts w:ascii="Arial" w:hAnsi="Arial" w:cs="Arial"/>
        </w:rPr>
        <w:fldChar w:fldCharType="begin"/>
      </w:r>
      <w:r w:rsidRPr="00F11B22">
        <w:rPr>
          <w:rFonts w:ascii="Arial" w:hAnsi="Arial" w:cs="Arial"/>
        </w:rPr>
        <w:instrText xml:space="preserve"> INCLUDEPICTURE "https://organizingengagement.org/wp-content/uploads/2019/07/Spectrum-of-Public-Participation-Illustration-International-Association-for-Public-Participation.jpg" \* MERGEFORMATINET </w:instrText>
      </w:r>
      <w:r w:rsidRPr="00F11B22">
        <w:rPr>
          <w:rFonts w:ascii="Arial" w:hAnsi="Arial" w:cs="Arial"/>
        </w:rPr>
        <w:fldChar w:fldCharType="separate"/>
      </w:r>
      <w:r w:rsidRPr="00F11B22">
        <w:rPr>
          <w:rFonts w:ascii="Arial" w:hAnsi="Arial" w:cs="Arial"/>
        </w:rPr>
        <w:fldChar w:fldCharType="end"/>
      </w:r>
    </w:p>
    <w:p w14:paraId="0BB0C4CC" w14:textId="34EEF8B6" w:rsidR="006D0254" w:rsidRPr="00F11B22" w:rsidRDefault="004F6A0A" w:rsidP="002A4C45">
      <w:pPr>
        <w:spacing w:before="240" w:after="0"/>
        <w:rPr>
          <w:rFonts w:ascii="Arial" w:hAnsi="Arial" w:cs="Arial"/>
          <w:b/>
          <w:bCs/>
        </w:rPr>
      </w:pPr>
      <w:r w:rsidRPr="00F11B22">
        <w:rPr>
          <w:rFonts w:ascii="Arial" w:hAnsi="Arial" w:cs="Arial"/>
          <w:b/>
          <w:bCs/>
        </w:rPr>
        <w:lastRenderedPageBreak/>
        <w:t xml:space="preserve">Spectrum of </w:t>
      </w:r>
      <w:r w:rsidR="009F6375" w:rsidRPr="00F11B22">
        <w:rPr>
          <w:rFonts w:ascii="Arial" w:hAnsi="Arial" w:cs="Arial"/>
          <w:b/>
          <w:bCs/>
        </w:rPr>
        <w:t>Community</w:t>
      </w:r>
      <w:r w:rsidRPr="00F11B22">
        <w:rPr>
          <w:rFonts w:ascii="Arial" w:hAnsi="Arial" w:cs="Arial"/>
          <w:b/>
          <w:bCs/>
        </w:rPr>
        <w:t xml:space="preserve"> Engagement</w:t>
      </w:r>
    </w:p>
    <w:tbl>
      <w:tblPr>
        <w:tblStyle w:val="TableGrid"/>
        <w:tblW w:w="5000" w:type="pct"/>
        <w:tblLook w:val="04A0" w:firstRow="1" w:lastRow="0" w:firstColumn="1" w:lastColumn="0" w:noHBand="0" w:noVBand="1"/>
      </w:tblPr>
      <w:tblGrid>
        <w:gridCol w:w="1555"/>
        <w:gridCol w:w="2268"/>
        <w:gridCol w:w="1984"/>
        <w:gridCol w:w="2381"/>
        <w:gridCol w:w="2155"/>
        <w:gridCol w:w="1681"/>
      </w:tblGrid>
      <w:tr w:rsidR="002A4C45" w:rsidRPr="00F11B22" w14:paraId="170757C0" w14:textId="52F43FCD" w:rsidTr="00E779E4">
        <w:tc>
          <w:tcPr>
            <w:tcW w:w="647" w:type="pct"/>
            <w:shd w:val="clear" w:color="auto" w:fill="000000" w:themeFill="text1"/>
          </w:tcPr>
          <w:p w14:paraId="2D64DE5A" w14:textId="07B6CC67" w:rsidR="00675D65" w:rsidRPr="00F11B22" w:rsidRDefault="005F6E45" w:rsidP="00823BE5">
            <w:pPr>
              <w:spacing w:after="0"/>
              <w:rPr>
                <w:rFonts w:ascii="Arial" w:hAnsi="Arial" w:cs="Arial"/>
                <w:b/>
                <w:bCs/>
              </w:rPr>
            </w:pPr>
            <w:r w:rsidRPr="00F11B22">
              <w:rPr>
                <w:rFonts w:ascii="Arial" w:hAnsi="Arial" w:cs="Arial"/>
                <w:b/>
                <w:bCs/>
              </w:rPr>
              <w:t>Purpose</w:t>
            </w:r>
          </w:p>
        </w:tc>
        <w:tc>
          <w:tcPr>
            <w:tcW w:w="943" w:type="pct"/>
            <w:shd w:val="clear" w:color="auto" w:fill="000000" w:themeFill="text1"/>
          </w:tcPr>
          <w:p w14:paraId="11B2ED8D" w14:textId="3F26A467" w:rsidR="00675D65" w:rsidRPr="00F11B22" w:rsidRDefault="0062397C" w:rsidP="00823BE5">
            <w:pPr>
              <w:spacing w:after="0"/>
              <w:rPr>
                <w:rFonts w:ascii="Arial" w:hAnsi="Arial" w:cs="Arial"/>
                <w:b/>
                <w:bCs/>
              </w:rPr>
            </w:pPr>
            <w:r w:rsidRPr="00F11B22">
              <w:rPr>
                <w:rFonts w:ascii="Arial" w:hAnsi="Arial" w:cs="Arial"/>
                <w:b/>
                <w:bCs/>
              </w:rPr>
              <w:t>Inform</w:t>
            </w:r>
          </w:p>
        </w:tc>
        <w:tc>
          <w:tcPr>
            <w:tcW w:w="825" w:type="pct"/>
            <w:shd w:val="clear" w:color="auto" w:fill="000000" w:themeFill="text1"/>
          </w:tcPr>
          <w:p w14:paraId="184FFF4F" w14:textId="404D62E7" w:rsidR="00675D65" w:rsidRPr="00F11B22" w:rsidRDefault="0062397C" w:rsidP="00823BE5">
            <w:pPr>
              <w:spacing w:after="0"/>
              <w:rPr>
                <w:rFonts w:ascii="Arial" w:hAnsi="Arial" w:cs="Arial"/>
                <w:b/>
                <w:bCs/>
              </w:rPr>
            </w:pPr>
            <w:r w:rsidRPr="00F11B22">
              <w:rPr>
                <w:rFonts w:ascii="Arial" w:hAnsi="Arial" w:cs="Arial"/>
                <w:b/>
                <w:bCs/>
              </w:rPr>
              <w:t>Consult</w:t>
            </w:r>
            <w:r w:rsidR="00BD0865" w:rsidRPr="00F11B22">
              <w:rPr>
                <w:rFonts w:ascii="Arial" w:hAnsi="Arial" w:cs="Arial"/>
                <w:b/>
                <w:bCs/>
              </w:rPr>
              <w:t>*</w:t>
            </w:r>
          </w:p>
        </w:tc>
        <w:tc>
          <w:tcPr>
            <w:tcW w:w="990" w:type="pct"/>
            <w:shd w:val="clear" w:color="auto" w:fill="000000" w:themeFill="text1"/>
          </w:tcPr>
          <w:p w14:paraId="50023F4F" w14:textId="1B24C5D1" w:rsidR="00675D65" w:rsidRPr="00F11B22" w:rsidRDefault="0062397C" w:rsidP="00823BE5">
            <w:pPr>
              <w:spacing w:after="0"/>
              <w:rPr>
                <w:rFonts w:ascii="Arial" w:hAnsi="Arial" w:cs="Arial"/>
                <w:b/>
                <w:bCs/>
              </w:rPr>
            </w:pPr>
            <w:r w:rsidRPr="00F11B22">
              <w:rPr>
                <w:rFonts w:ascii="Arial" w:hAnsi="Arial" w:cs="Arial"/>
                <w:b/>
                <w:bCs/>
              </w:rPr>
              <w:t>Involve</w:t>
            </w:r>
          </w:p>
        </w:tc>
        <w:tc>
          <w:tcPr>
            <w:tcW w:w="896" w:type="pct"/>
            <w:shd w:val="clear" w:color="auto" w:fill="000000" w:themeFill="text1"/>
          </w:tcPr>
          <w:p w14:paraId="014389BA" w14:textId="11E252C3" w:rsidR="00675D65" w:rsidRPr="00F11B22" w:rsidRDefault="0062397C" w:rsidP="00823BE5">
            <w:pPr>
              <w:spacing w:after="0"/>
              <w:rPr>
                <w:rFonts w:ascii="Arial" w:hAnsi="Arial" w:cs="Arial"/>
                <w:b/>
                <w:bCs/>
              </w:rPr>
            </w:pPr>
            <w:r w:rsidRPr="00F11B22">
              <w:rPr>
                <w:rFonts w:ascii="Arial" w:hAnsi="Arial" w:cs="Arial"/>
                <w:b/>
                <w:bCs/>
              </w:rPr>
              <w:t>Collaborate</w:t>
            </w:r>
          </w:p>
        </w:tc>
        <w:tc>
          <w:tcPr>
            <w:tcW w:w="699" w:type="pct"/>
            <w:shd w:val="clear" w:color="auto" w:fill="000000" w:themeFill="text1"/>
          </w:tcPr>
          <w:p w14:paraId="7F40704A" w14:textId="0EE5D206" w:rsidR="00675D65" w:rsidRPr="00F11B22" w:rsidRDefault="0062397C" w:rsidP="00823BE5">
            <w:pPr>
              <w:spacing w:after="0"/>
              <w:rPr>
                <w:rFonts w:ascii="Arial" w:hAnsi="Arial" w:cs="Arial"/>
                <w:b/>
                <w:bCs/>
              </w:rPr>
            </w:pPr>
            <w:r w:rsidRPr="00F11B22">
              <w:rPr>
                <w:rFonts w:ascii="Arial" w:hAnsi="Arial" w:cs="Arial"/>
                <w:b/>
                <w:bCs/>
              </w:rPr>
              <w:t>Empower</w:t>
            </w:r>
          </w:p>
        </w:tc>
      </w:tr>
      <w:tr w:rsidR="00823BE5" w:rsidRPr="00F11B22" w14:paraId="3E6E83F1" w14:textId="420FE873" w:rsidTr="00E779E4">
        <w:tc>
          <w:tcPr>
            <w:tcW w:w="647" w:type="pct"/>
          </w:tcPr>
          <w:p w14:paraId="0FBE168E" w14:textId="42CA3576" w:rsidR="00675D65" w:rsidRPr="00F11B22" w:rsidRDefault="00675D65" w:rsidP="00823BE5">
            <w:pPr>
              <w:spacing w:after="0"/>
              <w:rPr>
                <w:rFonts w:ascii="Arial" w:hAnsi="Arial" w:cs="Arial"/>
                <w:b/>
                <w:bCs/>
                <w:sz w:val="20"/>
                <w:szCs w:val="20"/>
              </w:rPr>
            </w:pPr>
            <w:r w:rsidRPr="00F11B22">
              <w:rPr>
                <w:rFonts w:ascii="Arial" w:hAnsi="Arial" w:cs="Arial"/>
                <w:b/>
                <w:bCs/>
                <w:sz w:val="20"/>
                <w:szCs w:val="20"/>
              </w:rPr>
              <w:t>Goal</w:t>
            </w:r>
          </w:p>
        </w:tc>
        <w:tc>
          <w:tcPr>
            <w:tcW w:w="943" w:type="pct"/>
          </w:tcPr>
          <w:p w14:paraId="0A73EE3D" w14:textId="488FEA27" w:rsidR="00675D65" w:rsidRPr="00F11B22" w:rsidRDefault="00E30D58" w:rsidP="00823BE5">
            <w:pPr>
              <w:spacing w:after="0"/>
              <w:rPr>
                <w:rFonts w:ascii="Arial" w:hAnsi="Arial" w:cs="Arial"/>
                <w:sz w:val="20"/>
                <w:szCs w:val="20"/>
              </w:rPr>
            </w:pPr>
            <w:r w:rsidRPr="00F11B22">
              <w:rPr>
                <w:rFonts w:ascii="Arial" w:hAnsi="Arial" w:cs="Arial"/>
                <w:sz w:val="20"/>
                <w:szCs w:val="20"/>
              </w:rPr>
              <w:t xml:space="preserve">To provide the </w:t>
            </w:r>
            <w:r w:rsidR="00E779E4">
              <w:rPr>
                <w:rFonts w:ascii="Arial" w:hAnsi="Arial" w:cs="Arial"/>
                <w:sz w:val="20"/>
                <w:szCs w:val="20"/>
              </w:rPr>
              <w:t>community</w:t>
            </w:r>
            <w:r w:rsidRPr="00F11B22">
              <w:rPr>
                <w:rFonts w:ascii="Arial" w:hAnsi="Arial" w:cs="Arial"/>
                <w:sz w:val="20"/>
                <w:szCs w:val="20"/>
              </w:rPr>
              <w:t xml:space="preserve"> with balanced and objective information </w:t>
            </w:r>
            <w:r w:rsidR="00B65879" w:rsidRPr="00F11B22">
              <w:rPr>
                <w:rFonts w:ascii="Arial" w:hAnsi="Arial" w:cs="Arial"/>
                <w:sz w:val="20"/>
                <w:szCs w:val="20"/>
              </w:rPr>
              <w:t xml:space="preserve">to assist them in understanding the problem, alternatives, opportunity, or solution. </w:t>
            </w:r>
          </w:p>
        </w:tc>
        <w:tc>
          <w:tcPr>
            <w:tcW w:w="825" w:type="pct"/>
          </w:tcPr>
          <w:p w14:paraId="1C874F2D" w14:textId="58997380" w:rsidR="00675D65" w:rsidRPr="00F11B22" w:rsidRDefault="00B65879" w:rsidP="00823BE5">
            <w:pPr>
              <w:spacing w:after="0"/>
              <w:rPr>
                <w:rFonts w:ascii="Arial" w:hAnsi="Arial" w:cs="Arial"/>
                <w:sz w:val="20"/>
                <w:szCs w:val="20"/>
              </w:rPr>
            </w:pPr>
            <w:r w:rsidRPr="00F11B22">
              <w:rPr>
                <w:rFonts w:ascii="Arial" w:hAnsi="Arial" w:cs="Arial"/>
                <w:sz w:val="20"/>
                <w:szCs w:val="20"/>
              </w:rPr>
              <w:t xml:space="preserve">To obtain </w:t>
            </w:r>
            <w:r w:rsidR="00E779E4">
              <w:rPr>
                <w:rFonts w:ascii="Arial" w:hAnsi="Arial" w:cs="Arial"/>
                <w:sz w:val="20"/>
                <w:szCs w:val="20"/>
              </w:rPr>
              <w:t xml:space="preserve">community </w:t>
            </w:r>
            <w:r w:rsidRPr="00F11B22">
              <w:rPr>
                <w:rFonts w:ascii="Arial" w:hAnsi="Arial" w:cs="Arial"/>
                <w:sz w:val="20"/>
                <w:szCs w:val="20"/>
              </w:rPr>
              <w:t>feedback on analysis, alternatives, and/or decisions.</w:t>
            </w:r>
          </w:p>
        </w:tc>
        <w:tc>
          <w:tcPr>
            <w:tcW w:w="990" w:type="pct"/>
          </w:tcPr>
          <w:p w14:paraId="0DF5253D" w14:textId="3D8441C8" w:rsidR="00675D65" w:rsidRPr="00F11B22" w:rsidRDefault="00B65879" w:rsidP="00823BE5">
            <w:pPr>
              <w:spacing w:after="0"/>
              <w:rPr>
                <w:rFonts w:ascii="Arial" w:hAnsi="Arial" w:cs="Arial"/>
                <w:sz w:val="20"/>
                <w:szCs w:val="20"/>
              </w:rPr>
            </w:pPr>
            <w:r w:rsidRPr="00F11B22">
              <w:rPr>
                <w:rFonts w:ascii="Arial" w:hAnsi="Arial" w:cs="Arial"/>
                <w:sz w:val="20"/>
                <w:szCs w:val="20"/>
              </w:rPr>
              <w:t xml:space="preserve">To work directly with the </w:t>
            </w:r>
            <w:r w:rsidR="00E779E4">
              <w:rPr>
                <w:rFonts w:ascii="Arial" w:hAnsi="Arial" w:cs="Arial"/>
                <w:sz w:val="20"/>
                <w:szCs w:val="20"/>
              </w:rPr>
              <w:t>community</w:t>
            </w:r>
            <w:r w:rsidRPr="00F11B22">
              <w:rPr>
                <w:rFonts w:ascii="Arial" w:hAnsi="Arial" w:cs="Arial"/>
                <w:sz w:val="20"/>
                <w:szCs w:val="20"/>
              </w:rPr>
              <w:t xml:space="preserve"> throughout the process to ensure that public concerns and aspirations are consistently understood and considered.</w:t>
            </w:r>
          </w:p>
        </w:tc>
        <w:tc>
          <w:tcPr>
            <w:tcW w:w="896" w:type="pct"/>
          </w:tcPr>
          <w:p w14:paraId="10A2539E" w14:textId="3F5B97FC" w:rsidR="00675D65" w:rsidRPr="00F11B22" w:rsidRDefault="00B65879" w:rsidP="00823BE5">
            <w:pPr>
              <w:spacing w:after="0"/>
              <w:rPr>
                <w:rFonts w:ascii="Arial" w:hAnsi="Arial" w:cs="Arial"/>
                <w:sz w:val="20"/>
                <w:szCs w:val="20"/>
              </w:rPr>
            </w:pPr>
            <w:r w:rsidRPr="00F11B22">
              <w:rPr>
                <w:rFonts w:ascii="Arial" w:hAnsi="Arial" w:cs="Arial"/>
                <w:sz w:val="20"/>
                <w:szCs w:val="20"/>
              </w:rPr>
              <w:t xml:space="preserve">To partner with the </w:t>
            </w:r>
            <w:r w:rsidR="00E779E4">
              <w:rPr>
                <w:rFonts w:ascii="Arial" w:hAnsi="Arial" w:cs="Arial"/>
                <w:sz w:val="20"/>
                <w:szCs w:val="20"/>
              </w:rPr>
              <w:t>community</w:t>
            </w:r>
            <w:r w:rsidRPr="00F11B22">
              <w:rPr>
                <w:rFonts w:ascii="Arial" w:hAnsi="Arial" w:cs="Arial"/>
                <w:sz w:val="20"/>
                <w:szCs w:val="20"/>
              </w:rPr>
              <w:t xml:space="preserve"> in each aspect</w:t>
            </w:r>
            <w:r w:rsidR="0062397C" w:rsidRPr="00F11B22">
              <w:rPr>
                <w:rFonts w:ascii="Arial" w:hAnsi="Arial" w:cs="Arial"/>
                <w:sz w:val="20"/>
                <w:szCs w:val="20"/>
              </w:rPr>
              <w:t xml:space="preserve"> of the decision, including the development of alternatives and the identification of the preferred solution.</w:t>
            </w:r>
          </w:p>
        </w:tc>
        <w:tc>
          <w:tcPr>
            <w:tcW w:w="699" w:type="pct"/>
          </w:tcPr>
          <w:p w14:paraId="7755512D" w14:textId="29C5FDC5" w:rsidR="00675D65" w:rsidRPr="00F11B22" w:rsidRDefault="0062397C" w:rsidP="00823BE5">
            <w:pPr>
              <w:spacing w:after="0"/>
              <w:rPr>
                <w:rFonts w:ascii="Arial" w:hAnsi="Arial" w:cs="Arial"/>
                <w:sz w:val="20"/>
                <w:szCs w:val="20"/>
              </w:rPr>
            </w:pPr>
            <w:r w:rsidRPr="00F11B22">
              <w:rPr>
                <w:rFonts w:ascii="Arial" w:hAnsi="Arial" w:cs="Arial"/>
                <w:sz w:val="20"/>
                <w:szCs w:val="20"/>
              </w:rPr>
              <w:t xml:space="preserve">To place the final decision making in the hands of the </w:t>
            </w:r>
            <w:r w:rsidR="00E779E4">
              <w:rPr>
                <w:rFonts w:ascii="Arial" w:hAnsi="Arial" w:cs="Arial"/>
                <w:sz w:val="20"/>
                <w:szCs w:val="20"/>
              </w:rPr>
              <w:t>community</w:t>
            </w:r>
            <w:r w:rsidRPr="00F11B22">
              <w:rPr>
                <w:rFonts w:ascii="Arial" w:hAnsi="Arial" w:cs="Arial"/>
                <w:sz w:val="20"/>
                <w:szCs w:val="20"/>
              </w:rPr>
              <w:t>.</w:t>
            </w:r>
          </w:p>
        </w:tc>
      </w:tr>
      <w:tr w:rsidR="00BB3595" w:rsidRPr="00F11B22" w14:paraId="5A28DA22" w14:textId="77777777" w:rsidTr="00E779E4">
        <w:tc>
          <w:tcPr>
            <w:tcW w:w="647" w:type="pct"/>
          </w:tcPr>
          <w:p w14:paraId="4FB793FD" w14:textId="1B430DCA" w:rsidR="00BB3595" w:rsidRPr="00F11B22" w:rsidRDefault="006A388C" w:rsidP="00823BE5">
            <w:pPr>
              <w:spacing w:after="0"/>
              <w:rPr>
                <w:rFonts w:ascii="Arial" w:hAnsi="Arial" w:cs="Arial"/>
                <w:b/>
                <w:bCs/>
                <w:sz w:val="20"/>
                <w:szCs w:val="20"/>
              </w:rPr>
            </w:pPr>
            <w:r w:rsidRPr="00F11B22">
              <w:rPr>
                <w:rFonts w:ascii="Arial" w:hAnsi="Arial" w:cs="Arial"/>
                <w:b/>
                <w:bCs/>
                <w:sz w:val="20"/>
                <w:szCs w:val="20"/>
              </w:rPr>
              <w:t>Sharing Information</w:t>
            </w:r>
          </w:p>
        </w:tc>
        <w:tc>
          <w:tcPr>
            <w:tcW w:w="943" w:type="pct"/>
          </w:tcPr>
          <w:p w14:paraId="50B52CD9" w14:textId="5415F400" w:rsidR="00BB3595" w:rsidRPr="00F11B22" w:rsidRDefault="006A388C" w:rsidP="00BB3595">
            <w:pPr>
              <w:spacing w:after="0"/>
              <w:rPr>
                <w:rFonts w:ascii="Arial" w:hAnsi="Arial" w:cs="Arial"/>
                <w:sz w:val="20"/>
                <w:szCs w:val="20"/>
              </w:rPr>
            </w:pPr>
            <w:r w:rsidRPr="00F11B22">
              <w:rPr>
                <w:rFonts w:ascii="Arial" w:hAnsi="Arial" w:cs="Arial"/>
                <w:sz w:val="20"/>
                <w:szCs w:val="20"/>
              </w:rPr>
              <w:t>Organization shares</w:t>
            </w:r>
            <w:r w:rsidR="002A4C45" w:rsidRPr="00F11B22">
              <w:rPr>
                <w:rFonts w:ascii="Arial" w:hAnsi="Arial" w:cs="Arial"/>
                <w:sz w:val="20"/>
                <w:szCs w:val="20"/>
              </w:rPr>
              <w:t xml:space="preserve"> information with </w:t>
            </w:r>
            <w:r w:rsidR="00E779E4">
              <w:rPr>
                <w:rFonts w:ascii="Arial" w:hAnsi="Arial" w:cs="Arial"/>
                <w:sz w:val="20"/>
                <w:szCs w:val="20"/>
              </w:rPr>
              <w:t>community</w:t>
            </w:r>
          </w:p>
        </w:tc>
        <w:tc>
          <w:tcPr>
            <w:tcW w:w="825" w:type="pct"/>
          </w:tcPr>
          <w:p w14:paraId="518655CD" w14:textId="3ECE4D82" w:rsidR="00BB3595" w:rsidRPr="00F11B22" w:rsidRDefault="00E779E4" w:rsidP="00823BE5">
            <w:pPr>
              <w:spacing w:after="0"/>
              <w:rPr>
                <w:rFonts w:ascii="Arial" w:hAnsi="Arial" w:cs="Arial"/>
                <w:sz w:val="20"/>
                <w:szCs w:val="20"/>
              </w:rPr>
            </w:pPr>
            <w:r>
              <w:rPr>
                <w:rFonts w:ascii="Arial" w:hAnsi="Arial" w:cs="Arial"/>
                <w:sz w:val="20"/>
                <w:szCs w:val="20"/>
              </w:rPr>
              <w:t>Community</w:t>
            </w:r>
            <w:r w:rsidR="006A388C" w:rsidRPr="00F11B22">
              <w:rPr>
                <w:rFonts w:ascii="Arial" w:hAnsi="Arial" w:cs="Arial"/>
                <w:sz w:val="20"/>
                <w:szCs w:val="20"/>
              </w:rPr>
              <w:t xml:space="preserve"> shares information with organization</w:t>
            </w:r>
          </w:p>
        </w:tc>
        <w:tc>
          <w:tcPr>
            <w:tcW w:w="990" w:type="pct"/>
          </w:tcPr>
          <w:p w14:paraId="29967290" w14:textId="5F812314" w:rsidR="00BB3595" w:rsidRPr="00F11B22" w:rsidRDefault="002A4C45" w:rsidP="00823BE5">
            <w:pPr>
              <w:spacing w:after="0"/>
              <w:rPr>
                <w:rFonts w:ascii="Arial" w:hAnsi="Arial" w:cs="Arial"/>
                <w:sz w:val="20"/>
                <w:szCs w:val="20"/>
              </w:rPr>
            </w:pPr>
            <w:r w:rsidRPr="00F11B22">
              <w:rPr>
                <w:rFonts w:ascii="Arial" w:hAnsi="Arial" w:cs="Arial"/>
                <w:sz w:val="20"/>
                <w:szCs w:val="20"/>
              </w:rPr>
              <w:t xml:space="preserve">Organization and </w:t>
            </w:r>
            <w:r w:rsidR="00E779E4">
              <w:rPr>
                <w:rFonts w:ascii="Arial" w:hAnsi="Arial" w:cs="Arial"/>
                <w:sz w:val="20"/>
                <w:szCs w:val="20"/>
              </w:rPr>
              <w:t>community</w:t>
            </w:r>
            <w:r w:rsidRPr="00F11B22">
              <w:rPr>
                <w:rFonts w:ascii="Arial" w:hAnsi="Arial" w:cs="Arial"/>
                <w:sz w:val="20"/>
                <w:szCs w:val="20"/>
              </w:rPr>
              <w:t xml:space="preserve"> share information</w:t>
            </w:r>
          </w:p>
        </w:tc>
        <w:tc>
          <w:tcPr>
            <w:tcW w:w="896" w:type="pct"/>
          </w:tcPr>
          <w:p w14:paraId="0BB5D708" w14:textId="73F27070" w:rsidR="00BB3595" w:rsidRPr="00F11B22" w:rsidRDefault="006A388C" w:rsidP="00823BE5">
            <w:pPr>
              <w:spacing w:after="0"/>
              <w:rPr>
                <w:rFonts w:ascii="Arial" w:hAnsi="Arial" w:cs="Arial"/>
                <w:sz w:val="20"/>
                <w:szCs w:val="20"/>
              </w:rPr>
            </w:pPr>
            <w:r w:rsidRPr="00F11B22">
              <w:rPr>
                <w:rFonts w:ascii="Arial" w:hAnsi="Arial" w:cs="Arial"/>
                <w:sz w:val="20"/>
                <w:szCs w:val="20"/>
              </w:rPr>
              <w:t xml:space="preserve">Organization and </w:t>
            </w:r>
            <w:r w:rsidR="00E779E4">
              <w:rPr>
                <w:rFonts w:ascii="Arial" w:hAnsi="Arial" w:cs="Arial"/>
                <w:sz w:val="20"/>
                <w:szCs w:val="20"/>
              </w:rPr>
              <w:t>community</w:t>
            </w:r>
            <w:r w:rsidRPr="00F11B22">
              <w:rPr>
                <w:rFonts w:ascii="Arial" w:hAnsi="Arial" w:cs="Arial"/>
                <w:sz w:val="20"/>
                <w:szCs w:val="20"/>
              </w:rPr>
              <w:t xml:space="preserve"> share</w:t>
            </w:r>
            <w:r w:rsidR="002A4C45" w:rsidRPr="00F11B22">
              <w:rPr>
                <w:rFonts w:ascii="Arial" w:hAnsi="Arial" w:cs="Arial"/>
                <w:sz w:val="20"/>
                <w:szCs w:val="20"/>
              </w:rPr>
              <w:t xml:space="preserve"> information</w:t>
            </w:r>
          </w:p>
        </w:tc>
        <w:tc>
          <w:tcPr>
            <w:tcW w:w="699" w:type="pct"/>
          </w:tcPr>
          <w:p w14:paraId="5A0703C7" w14:textId="084E67AE" w:rsidR="00BB3595" w:rsidRPr="00F11B22" w:rsidRDefault="006A388C" w:rsidP="00823BE5">
            <w:pPr>
              <w:spacing w:after="0"/>
              <w:rPr>
                <w:rFonts w:ascii="Arial" w:hAnsi="Arial" w:cs="Arial"/>
                <w:sz w:val="20"/>
                <w:szCs w:val="20"/>
              </w:rPr>
            </w:pPr>
            <w:r w:rsidRPr="00F11B22">
              <w:rPr>
                <w:rFonts w:ascii="Arial" w:hAnsi="Arial" w:cs="Arial"/>
                <w:sz w:val="20"/>
                <w:szCs w:val="20"/>
              </w:rPr>
              <w:t xml:space="preserve">Organization and </w:t>
            </w:r>
            <w:r w:rsidR="00E779E4">
              <w:rPr>
                <w:rFonts w:ascii="Arial" w:hAnsi="Arial" w:cs="Arial"/>
                <w:sz w:val="20"/>
                <w:szCs w:val="20"/>
              </w:rPr>
              <w:t>community</w:t>
            </w:r>
            <w:r w:rsidRPr="00F11B22">
              <w:rPr>
                <w:rFonts w:ascii="Arial" w:hAnsi="Arial" w:cs="Arial"/>
                <w:sz w:val="20"/>
                <w:szCs w:val="20"/>
              </w:rPr>
              <w:t xml:space="preserve"> share</w:t>
            </w:r>
            <w:r w:rsidR="002A4C45" w:rsidRPr="00F11B22">
              <w:rPr>
                <w:rFonts w:ascii="Arial" w:hAnsi="Arial" w:cs="Arial"/>
                <w:sz w:val="20"/>
                <w:szCs w:val="20"/>
              </w:rPr>
              <w:t xml:space="preserve"> information</w:t>
            </w:r>
          </w:p>
        </w:tc>
      </w:tr>
      <w:tr w:rsidR="006A388C" w:rsidRPr="00F11B22" w14:paraId="20B5513D" w14:textId="77777777" w:rsidTr="00E779E4">
        <w:tc>
          <w:tcPr>
            <w:tcW w:w="647" w:type="pct"/>
          </w:tcPr>
          <w:p w14:paraId="5FAFB83F" w14:textId="6FF25744" w:rsidR="006A388C" w:rsidRPr="00F11B22" w:rsidRDefault="006A388C" w:rsidP="00823BE5">
            <w:pPr>
              <w:spacing w:after="0"/>
              <w:rPr>
                <w:rFonts w:ascii="Arial" w:hAnsi="Arial" w:cs="Arial"/>
                <w:b/>
                <w:bCs/>
                <w:sz w:val="20"/>
                <w:szCs w:val="20"/>
              </w:rPr>
            </w:pPr>
            <w:r w:rsidRPr="00F11B22">
              <w:rPr>
                <w:rFonts w:ascii="Arial" w:hAnsi="Arial" w:cs="Arial"/>
                <w:b/>
                <w:bCs/>
                <w:sz w:val="20"/>
                <w:szCs w:val="20"/>
              </w:rPr>
              <w:t>Final Decision</w:t>
            </w:r>
          </w:p>
        </w:tc>
        <w:tc>
          <w:tcPr>
            <w:tcW w:w="943" w:type="pct"/>
          </w:tcPr>
          <w:p w14:paraId="733C36E1" w14:textId="0EDA49EC" w:rsidR="006A388C" w:rsidRPr="00F11B22" w:rsidRDefault="006A388C" w:rsidP="00BB3595">
            <w:pPr>
              <w:spacing w:after="0"/>
              <w:rPr>
                <w:rFonts w:ascii="Arial" w:hAnsi="Arial" w:cs="Arial"/>
                <w:sz w:val="20"/>
                <w:szCs w:val="20"/>
              </w:rPr>
            </w:pPr>
            <w:r w:rsidRPr="00F11B22">
              <w:rPr>
                <w:rFonts w:ascii="Arial" w:hAnsi="Arial" w:cs="Arial"/>
                <w:sz w:val="20"/>
                <w:szCs w:val="20"/>
              </w:rPr>
              <w:t>Organization</w:t>
            </w:r>
          </w:p>
        </w:tc>
        <w:tc>
          <w:tcPr>
            <w:tcW w:w="825" w:type="pct"/>
          </w:tcPr>
          <w:p w14:paraId="68124874" w14:textId="69E2DE8D" w:rsidR="006A388C" w:rsidRPr="00F11B22" w:rsidRDefault="006A388C" w:rsidP="00823BE5">
            <w:pPr>
              <w:spacing w:after="0"/>
              <w:rPr>
                <w:rFonts w:ascii="Arial" w:hAnsi="Arial" w:cs="Arial"/>
                <w:sz w:val="20"/>
                <w:szCs w:val="20"/>
              </w:rPr>
            </w:pPr>
            <w:r w:rsidRPr="00F11B22">
              <w:rPr>
                <w:rFonts w:ascii="Arial" w:hAnsi="Arial" w:cs="Arial"/>
                <w:sz w:val="20"/>
                <w:szCs w:val="20"/>
              </w:rPr>
              <w:t>Organization</w:t>
            </w:r>
          </w:p>
        </w:tc>
        <w:tc>
          <w:tcPr>
            <w:tcW w:w="990" w:type="pct"/>
          </w:tcPr>
          <w:p w14:paraId="20726794" w14:textId="4898ED2B" w:rsidR="006A388C" w:rsidRPr="00F11B22" w:rsidRDefault="006A388C" w:rsidP="00823BE5">
            <w:pPr>
              <w:spacing w:after="0"/>
              <w:rPr>
                <w:rFonts w:ascii="Arial" w:hAnsi="Arial" w:cs="Arial"/>
                <w:sz w:val="20"/>
                <w:szCs w:val="20"/>
              </w:rPr>
            </w:pPr>
            <w:r w:rsidRPr="00F11B22">
              <w:rPr>
                <w:rFonts w:ascii="Arial" w:hAnsi="Arial" w:cs="Arial"/>
                <w:sz w:val="20"/>
                <w:szCs w:val="20"/>
              </w:rPr>
              <w:t>Organization</w:t>
            </w:r>
          </w:p>
        </w:tc>
        <w:tc>
          <w:tcPr>
            <w:tcW w:w="896" w:type="pct"/>
          </w:tcPr>
          <w:p w14:paraId="5FFC5FA5" w14:textId="43FF45E1" w:rsidR="006A388C" w:rsidRPr="00F11B22" w:rsidRDefault="006A388C" w:rsidP="00823BE5">
            <w:pPr>
              <w:spacing w:after="0"/>
              <w:rPr>
                <w:rFonts w:ascii="Arial" w:hAnsi="Arial" w:cs="Arial"/>
                <w:sz w:val="20"/>
                <w:szCs w:val="20"/>
              </w:rPr>
            </w:pPr>
            <w:r w:rsidRPr="00F11B22">
              <w:rPr>
                <w:rFonts w:ascii="Arial" w:hAnsi="Arial" w:cs="Arial"/>
                <w:sz w:val="20"/>
                <w:szCs w:val="20"/>
              </w:rPr>
              <w:t>Organization</w:t>
            </w:r>
          </w:p>
        </w:tc>
        <w:tc>
          <w:tcPr>
            <w:tcW w:w="699" w:type="pct"/>
          </w:tcPr>
          <w:p w14:paraId="6FEE36B3" w14:textId="1EAF2A10" w:rsidR="006A388C" w:rsidRPr="00F11B22" w:rsidRDefault="00E779E4" w:rsidP="00823BE5">
            <w:pPr>
              <w:spacing w:after="0"/>
              <w:rPr>
                <w:rFonts w:ascii="Arial" w:hAnsi="Arial" w:cs="Arial"/>
                <w:sz w:val="20"/>
                <w:szCs w:val="20"/>
              </w:rPr>
            </w:pPr>
            <w:r>
              <w:rPr>
                <w:rFonts w:ascii="Arial" w:hAnsi="Arial" w:cs="Arial"/>
                <w:sz w:val="20"/>
                <w:szCs w:val="20"/>
              </w:rPr>
              <w:t>Community</w:t>
            </w:r>
          </w:p>
        </w:tc>
      </w:tr>
      <w:tr w:rsidR="00823BE5" w:rsidRPr="00F11B22" w14:paraId="69583911" w14:textId="49B97E07" w:rsidTr="00E779E4">
        <w:tc>
          <w:tcPr>
            <w:tcW w:w="647" w:type="pct"/>
          </w:tcPr>
          <w:p w14:paraId="30C884D6" w14:textId="758551E2" w:rsidR="00675D65" w:rsidRPr="00F11B22" w:rsidRDefault="00675D65" w:rsidP="00823BE5">
            <w:pPr>
              <w:spacing w:after="0"/>
              <w:rPr>
                <w:rFonts w:ascii="Arial" w:hAnsi="Arial" w:cs="Arial"/>
                <w:b/>
                <w:bCs/>
                <w:sz w:val="20"/>
                <w:szCs w:val="20"/>
              </w:rPr>
            </w:pPr>
            <w:r w:rsidRPr="00F11B22">
              <w:rPr>
                <w:rFonts w:ascii="Arial" w:hAnsi="Arial" w:cs="Arial"/>
                <w:b/>
                <w:bCs/>
                <w:sz w:val="20"/>
                <w:szCs w:val="20"/>
              </w:rPr>
              <w:t>Commitment to the Public</w:t>
            </w:r>
          </w:p>
        </w:tc>
        <w:tc>
          <w:tcPr>
            <w:tcW w:w="943" w:type="pct"/>
          </w:tcPr>
          <w:p w14:paraId="179CE474" w14:textId="63630BB1" w:rsidR="00675D65" w:rsidRPr="00F11B22" w:rsidRDefault="00675D65" w:rsidP="00823BE5">
            <w:pPr>
              <w:spacing w:after="0"/>
              <w:rPr>
                <w:rFonts w:ascii="Arial" w:hAnsi="Arial" w:cs="Arial"/>
                <w:sz w:val="20"/>
                <w:szCs w:val="20"/>
              </w:rPr>
            </w:pPr>
            <w:r w:rsidRPr="00F11B22">
              <w:rPr>
                <w:rFonts w:ascii="Arial" w:hAnsi="Arial" w:cs="Arial"/>
                <w:sz w:val="20"/>
                <w:szCs w:val="20"/>
              </w:rPr>
              <w:t>We will keep you informed.</w:t>
            </w:r>
          </w:p>
        </w:tc>
        <w:tc>
          <w:tcPr>
            <w:tcW w:w="825" w:type="pct"/>
          </w:tcPr>
          <w:p w14:paraId="78F50064" w14:textId="5DB191F8" w:rsidR="00675D65" w:rsidRPr="00F11B22" w:rsidRDefault="00675D65" w:rsidP="00823BE5">
            <w:pPr>
              <w:spacing w:after="0"/>
              <w:rPr>
                <w:rFonts w:ascii="Arial" w:hAnsi="Arial" w:cs="Arial"/>
                <w:sz w:val="20"/>
                <w:szCs w:val="20"/>
              </w:rPr>
            </w:pPr>
            <w:r w:rsidRPr="00F11B22">
              <w:rPr>
                <w:rFonts w:ascii="Arial" w:hAnsi="Arial" w:cs="Arial"/>
                <w:sz w:val="20"/>
                <w:szCs w:val="20"/>
              </w:rPr>
              <w:t xml:space="preserve">We will keep you informed, listen to and acknowledge concerns and aspirations, and provide feedback on how </w:t>
            </w:r>
            <w:r w:rsidR="00E779E4">
              <w:rPr>
                <w:rFonts w:ascii="Arial" w:hAnsi="Arial" w:cs="Arial"/>
                <w:sz w:val="20"/>
                <w:szCs w:val="20"/>
              </w:rPr>
              <w:t>community</w:t>
            </w:r>
            <w:r w:rsidRPr="00F11B22">
              <w:rPr>
                <w:rFonts w:ascii="Arial" w:hAnsi="Arial" w:cs="Arial"/>
                <w:sz w:val="20"/>
                <w:szCs w:val="20"/>
              </w:rPr>
              <w:t xml:space="preserve"> input influenced the decision.</w:t>
            </w:r>
          </w:p>
        </w:tc>
        <w:tc>
          <w:tcPr>
            <w:tcW w:w="990" w:type="pct"/>
          </w:tcPr>
          <w:p w14:paraId="6A1CFCC1" w14:textId="065977B4" w:rsidR="00675D65" w:rsidRPr="00F11B22" w:rsidRDefault="00675D65" w:rsidP="00823BE5">
            <w:pPr>
              <w:spacing w:after="0"/>
              <w:rPr>
                <w:rFonts w:ascii="Arial" w:hAnsi="Arial" w:cs="Arial"/>
                <w:sz w:val="20"/>
                <w:szCs w:val="20"/>
              </w:rPr>
            </w:pPr>
            <w:r w:rsidRPr="00F11B22">
              <w:rPr>
                <w:rFonts w:ascii="Arial" w:hAnsi="Arial" w:cs="Arial"/>
                <w:sz w:val="20"/>
                <w:szCs w:val="20"/>
              </w:rPr>
              <w:t xml:space="preserve">We will work with you to ensure that your concerns and aspirations are directly reflected in the alternatives developed and provide feedback on how </w:t>
            </w:r>
            <w:r w:rsidR="00E779E4">
              <w:rPr>
                <w:rFonts w:ascii="Arial" w:hAnsi="Arial" w:cs="Arial"/>
                <w:sz w:val="20"/>
                <w:szCs w:val="20"/>
              </w:rPr>
              <w:t>community</w:t>
            </w:r>
            <w:r w:rsidRPr="00F11B22">
              <w:rPr>
                <w:rFonts w:ascii="Arial" w:hAnsi="Arial" w:cs="Arial"/>
                <w:sz w:val="20"/>
                <w:szCs w:val="20"/>
              </w:rPr>
              <w:t xml:space="preserve"> input influenced decision</w:t>
            </w:r>
            <w:r w:rsidR="002D4691" w:rsidRPr="00F11B22">
              <w:rPr>
                <w:rFonts w:ascii="Arial" w:hAnsi="Arial" w:cs="Arial"/>
                <w:sz w:val="20"/>
                <w:szCs w:val="20"/>
              </w:rPr>
              <w:t>s</w:t>
            </w:r>
            <w:r w:rsidRPr="00F11B22">
              <w:rPr>
                <w:rFonts w:ascii="Arial" w:hAnsi="Arial" w:cs="Arial"/>
                <w:sz w:val="20"/>
                <w:szCs w:val="20"/>
              </w:rPr>
              <w:t>.</w:t>
            </w:r>
          </w:p>
        </w:tc>
        <w:tc>
          <w:tcPr>
            <w:tcW w:w="896" w:type="pct"/>
          </w:tcPr>
          <w:p w14:paraId="75195ED6" w14:textId="429F1800" w:rsidR="00675D65" w:rsidRPr="00F11B22" w:rsidRDefault="00675D65" w:rsidP="00823BE5">
            <w:pPr>
              <w:spacing w:after="0"/>
              <w:rPr>
                <w:rFonts w:ascii="Arial" w:hAnsi="Arial" w:cs="Arial"/>
                <w:sz w:val="20"/>
                <w:szCs w:val="20"/>
              </w:rPr>
            </w:pPr>
            <w:r w:rsidRPr="00F11B22">
              <w:rPr>
                <w:rFonts w:ascii="Arial" w:hAnsi="Arial" w:cs="Arial"/>
                <w:sz w:val="20"/>
                <w:szCs w:val="20"/>
              </w:rPr>
              <w:t>We will look to you for advice and innovation in form</w:t>
            </w:r>
            <w:r w:rsidR="002D4691" w:rsidRPr="00F11B22">
              <w:rPr>
                <w:rFonts w:ascii="Arial" w:hAnsi="Arial" w:cs="Arial"/>
                <w:sz w:val="20"/>
                <w:szCs w:val="20"/>
              </w:rPr>
              <w:t>ing</w:t>
            </w:r>
            <w:r w:rsidRPr="00F11B22">
              <w:rPr>
                <w:rFonts w:ascii="Arial" w:hAnsi="Arial" w:cs="Arial"/>
                <w:sz w:val="20"/>
                <w:szCs w:val="20"/>
              </w:rPr>
              <w:t xml:space="preserve"> </w:t>
            </w:r>
            <w:r w:rsidR="00E30D58" w:rsidRPr="00F11B22">
              <w:rPr>
                <w:rFonts w:ascii="Arial" w:hAnsi="Arial" w:cs="Arial"/>
                <w:sz w:val="20"/>
                <w:szCs w:val="20"/>
              </w:rPr>
              <w:t>solutions and incorporate your advice and recommendations into the decisions</w:t>
            </w:r>
            <w:r w:rsidR="002D4691" w:rsidRPr="00F11B22">
              <w:rPr>
                <w:rFonts w:ascii="Arial" w:hAnsi="Arial" w:cs="Arial"/>
                <w:sz w:val="20"/>
                <w:szCs w:val="20"/>
              </w:rPr>
              <w:t>.</w:t>
            </w:r>
          </w:p>
        </w:tc>
        <w:tc>
          <w:tcPr>
            <w:tcW w:w="699" w:type="pct"/>
          </w:tcPr>
          <w:p w14:paraId="6C24A796" w14:textId="5F787C63" w:rsidR="00675D65" w:rsidRPr="00F11B22" w:rsidRDefault="00E30D58" w:rsidP="00823BE5">
            <w:pPr>
              <w:spacing w:after="0"/>
              <w:rPr>
                <w:rFonts w:ascii="Arial" w:hAnsi="Arial" w:cs="Arial"/>
                <w:sz w:val="20"/>
                <w:szCs w:val="20"/>
              </w:rPr>
            </w:pPr>
            <w:r w:rsidRPr="00F11B22">
              <w:rPr>
                <w:rFonts w:ascii="Arial" w:hAnsi="Arial" w:cs="Arial"/>
                <w:sz w:val="20"/>
                <w:szCs w:val="20"/>
              </w:rPr>
              <w:t>We will implement what you decide.</w:t>
            </w:r>
          </w:p>
        </w:tc>
      </w:tr>
      <w:tr w:rsidR="00823BE5" w:rsidRPr="00F11B22" w14:paraId="593B876A" w14:textId="7348DC47" w:rsidTr="00E779E4">
        <w:tc>
          <w:tcPr>
            <w:tcW w:w="647" w:type="pct"/>
          </w:tcPr>
          <w:p w14:paraId="78922ECB" w14:textId="72B39240" w:rsidR="00675D65" w:rsidRPr="00F11B22" w:rsidRDefault="003D2B10" w:rsidP="004F6A0A">
            <w:pPr>
              <w:rPr>
                <w:rFonts w:ascii="Arial" w:hAnsi="Arial" w:cs="Arial"/>
                <w:b/>
                <w:bCs/>
                <w:sz w:val="20"/>
                <w:szCs w:val="20"/>
              </w:rPr>
            </w:pPr>
            <w:r w:rsidRPr="00F11B22">
              <w:rPr>
                <w:rFonts w:ascii="Arial" w:hAnsi="Arial" w:cs="Arial"/>
                <w:b/>
                <w:bCs/>
                <w:sz w:val="20"/>
                <w:szCs w:val="20"/>
              </w:rPr>
              <w:lastRenderedPageBreak/>
              <w:t xml:space="preserve">Example </w:t>
            </w:r>
            <w:r w:rsidR="009A193F" w:rsidRPr="00F11B22">
              <w:rPr>
                <w:rFonts w:ascii="Arial" w:hAnsi="Arial" w:cs="Arial"/>
                <w:b/>
                <w:bCs/>
                <w:sz w:val="20"/>
                <w:szCs w:val="20"/>
              </w:rPr>
              <w:t>Formats</w:t>
            </w:r>
          </w:p>
        </w:tc>
        <w:tc>
          <w:tcPr>
            <w:tcW w:w="943" w:type="pct"/>
          </w:tcPr>
          <w:p w14:paraId="7EB82B6E" w14:textId="77777777" w:rsidR="00675D65" w:rsidRPr="00F11B22" w:rsidRDefault="003D2B10" w:rsidP="0096331A">
            <w:pPr>
              <w:pStyle w:val="ListParagraph"/>
              <w:numPr>
                <w:ilvl w:val="0"/>
                <w:numId w:val="5"/>
              </w:numPr>
              <w:rPr>
                <w:rFonts w:ascii="Arial" w:hAnsi="Arial" w:cs="Arial"/>
                <w:sz w:val="20"/>
                <w:szCs w:val="20"/>
              </w:rPr>
            </w:pPr>
            <w:r w:rsidRPr="00F11B22">
              <w:rPr>
                <w:rFonts w:ascii="Arial" w:hAnsi="Arial" w:cs="Arial"/>
                <w:sz w:val="20"/>
                <w:szCs w:val="20"/>
              </w:rPr>
              <w:t>Fact sheets</w:t>
            </w:r>
          </w:p>
          <w:p w14:paraId="501BFC80" w14:textId="77777777" w:rsidR="003D2B10" w:rsidRPr="00F11B22" w:rsidRDefault="003D2B10" w:rsidP="0096331A">
            <w:pPr>
              <w:pStyle w:val="ListParagraph"/>
              <w:numPr>
                <w:ilvl w:val="0"/>
                <w:numId w:val="5"/>
              </w:numPr>
              <w:rPr>
                <w:rFonts w:ascii="Arial" w:hAnsi="Arial" w:cs="Arial"/>
                <w:sz w:val="20"/>
                <w:szCs w:val="20"/>
              </w:rPr>
            </w:pPr>
            <w:r w:rsidRPr="00F11B22">
              <w:rPr>
                <w:rFonts w:ascii="Arial" w:hAnsi="Arial" w:cs="Arial"/>
                <w:sz w:val="20"/>
                <w:szCs w:val="20"/>
              </w:rPr>
              <w:t>Websites</w:t>
            </w:r>
          </w:p>
          <w:p w14:paraId="1B1A17FC" w14:textId="44265470" w:rsidR="003D2B10" w:rsidRPr="00F11B22" w:rsidRDefault="003D2B10" w:rsidP="0096331A">
            <w:pPr>
              <w:pStyle w:val="ListParagraph"/>
              <w:numPr>
                <w:ilvl w:val="0"/>
                <w:numId w:val="5"/>
              </w:numPr>
              <w:rPr>
                <w:rFonts w:ascii="Arial" w:hAnsi="Arial" w:cs="Arial"/>
                <w:sz w:val="20"/>
                <w:szCs w:val="20"/>
              </w:rPr>
            </w:pPr>
            <w:r w:rsidRPr="00F11B22">
              <w:rPr>
                <w:rFonts w:ascii="Arial" w:hAnsi="Arial" w:cs="Arial"/>
                <w:sz w:val="20"/>
                <w:szCs w:val="20"/>
              </w:rPr>
              <w:t>Open houses</w:t>
            </w:r>
          </w:p>
        </w:tc>
        <w:tc>
          <w:tcPr>
            <w:tcW w:w="825" w:type="pct"/>
          </w:tcPr>
          <w:p w14:paraId="646DB081" w14:textId="77777777" w:rsidR="00675D65" w:rsidRPr="00F11B22" w:rsidRDefault="003D2B10" w:rsidP="0096331A">
            <w:pPr>
              <w:pStyle w:val="ListParagraph"/>
              <w:numPr>
                <w:ilvl w:val="0"/>
                <w:numId w:val="5"/>
              </w:numPr>
              <w:rPr>
                <w:rFonts w:ascii="Arial" w:hAnsi="Arial" w:cs="Arial"/>
                <w:sz w:val="20"/>
                <w:szCs w:val="20"/>
              </w:rPr>
            </w:pPr>
            <w:r w:rsidRPr="00F11B22">
              <w:rPr>
                <w:rFonts w:ascii="Arial" w:hAnsi="Arial" w:cs="Arial"/>
                <w:sz w:val="20"/>
                <w:szCs w:val="20"/>
              </w:rPr>
              <w:t>Surveys</w:t>
            </w:r>
          </w:p>
          <w:p w14:paraId="23B7DE87" w14:textId="77777777" w:rsidR="003D2B10" w:rsidRPr="00F11B22" w:rsidRDefault="003D2B10" w:rsidP="0096331A">
            <w:pPr>
              <w:pStyle w:val="ListParagraph"/>
              <w:numPr>
                <w:ilvl w:val="0"/>
                <w:numId w:val="5"/>
              </w:numPr>
              <w:rPr>
                <w:rFonts w:ascii="Arial" w:hAnsi="Arial" w:cs="Arial"/>
                <w:sz w:val="20"/>
                <w:szCs w:val="20"/>
              </w:rPr>
            </w:pPr>
            <w:r w:rsidRPr="00F11B22">
              <w:rPr>
                <w:rFonts w:ascii="Arial" w:hAnsi="Arial" w:cs="Arial"/>
                <w:sz w:val="20"/>
                <w:szCs w:val="20"/>
              </w:rPr>
              <w:t>Focus groups</w:t>
            </w:r>
          </w:p>
          <w:p w14:paraId="5316EA4C" w14:textId="7D558079" w:rsidR="003D2B10" w:rsidRPr="00F11B22" w:rsidRDefault="003D2B10" w:rsidP="0096331A">
            <w:pPr>
              <w:pStyle w:val="ListParagraph"/>
              <w:numPr>
                <w:ilvl w:val="0"/>
                <w:numId w:val="5"/>
              </w:numPr>
              <w:rPr>
                <w:rFonts w:ascii="Arial" w:hAnsi="Arial" w:cs="Arial"/>
                <w:sz w:val="20"/>
                <w:szCs w:val="20"/>
              </w:rPr>
            </w:pPr>
            <w:r w:rsidRPr="00F11B22">
              <w:rPr>
                <w:rFonts w:ascii="Arial" w:hAnsi="Arial" w:cs="Arial"/>
                <w:sz w:val="20"/>
                <w:szCs w:val="20"/>
              </w:rPr>
              <w:t>Interviews</w:t>
            </w:r>
          </w:p>
        </w:tc>
        <w:tc>
          <w:tcPr>
            <w:tcW w:w="990" w:type="pct"/>
          </w:tcPr>
          <w:p w14:paraId="312757F4" w14:textId="4E96DCD7" w:rsidR="00675D65" w:rsidRPr="00F11B22" w:rsidRDefault="003D2B10" w:rsidP="0096331A">
            <w:pPr>
              <w:pStyle w:val="ListParagraph"/>
              <w:numPr>
                <w:ilvl w:val="0"/>
                <w:numId w:val="5"/>
              </w:numPr>
              <w:rPr>
                <w:rFonts w:ascii="Arial" w:hAnsi="Arial" w:cs="Arial"/>
                <w:sz w:val="20"/>
                <w:szCs w:val="20"/>
              </w:rPr>
            </w:pPr>
            <w:r w:rsidRPr="00F11B22">
              <w:rPr>
                <w:rFonts w:ascii="Arial" w:hAnsi="Arial" w:cs="Arial"/>
                <w:sz w:val="20"/>
                <w:szCs w:val="20"/>
              </w:rPr>
              <w:t>Workshops</w:t>
            </w:r>
          </w:p>
        </w:tc>
        <w:tc>
          <w:tcPr>
            <w:tcW w:w="896" w:type="pct"/>
          </w:tcPr>
          <w:p w14:paraId="4D65E629" w14:textId="119CF1CE" w:rsidR="00675D65" w:rsidRPr="00F11B22" w:rsidRDefault="003D2B10" w:rsidP="0096331A">
            <w:pPr>
              <w:pStyle w:val="ListParagraph"/>
              <w:numPr>
                <w:ilvl w:val="0"/>
                <w:numId w:val="5"/>
              </w:numPr>
              <w:rPr>
                <w:rFonts w:ascii="Arial" w:hAnsi="Arial" w:cs="Arial"/>
                <w:sz w:val="20"/>
                <w:szCs w:val="20"/>
              </w:rPr>
            </w:pPr>
            <w:r w:rsidRPr="00F11B22">
              <w:rPr>
                <w:rFonts w:ascii="Arial" w:hAnsi="Arial" w:cs="Arial"/>
                <w:sz w:val="20"/>
                <w:szCs w:val="20"/>
              </w:rPr>
              <w:t xml:space="preserve">Advisory </w:t>
            </w:r>
            <w:r w:rsidR="009A193F" w:rsidRPr="00F11B22">
              <w:rPr>
                <w:rFonts w:ascii="Arial" w:hAnsi="Arial" w:cs="Arial"/>
                <w:sz w:val="20"/>
                <w:szCs w:val="20"/>
              </w:rPr>
              <w:t>committees</w:t>
            </w:r>
          </w:p>
        </w:tc>
        <w:tc>
          <w:tcPr>
            <w:tcW w:w="699" w:type="pct"/>
          </w:tcPr>
          <w:p w14:paraId="4D3774DF" w14:textId="7C4F5ABF" w:rsidR="00675D65" w:rsidRPr="00F11B22" w:rsidRDefault="009A193F" w:rsidP="0096331A">
            <w:pPr>
              <w:pStyle w:val="ListParagraph"/>
              <w:numPr>
                <w:ilvl w:val="0"/>
                <w:numId w:val="5"/>
              </w:numPr>
              <w:rPr>
                <w:rFonts w:ascii="Arial" w:hAnsi="Arial" w:cs="Arial"/>
                <w:sz w:val="20"/>
                <w:szCs w:val="20"/>
              </w:rPr>
            </w:pPr>
            <w:r w:rsidRPr="00F11B22">
              <w:rPr>
                <w:rFonts w:ascii="Arial" w:hAnsi="Arial" w:cs="Arial"/>
                <w:sz w:val="20"/>
                <w:szCs w:val="20"/>
              </w:rPr>
              <w:t>Planning committees</w:t>
            </w:r>
          </w:p>
        </w:tc>
      </w:tr>
    </w:tbl>
    <w:p w14:paraId="38409165" w14:textId="77777777" w:rsidR="006D0254" w:rsidRPr="00F11B22" w:rsidRDefault="006D0254" w:rsidP="00BD0865">
      <w:pPr>
        <w:rPr>
          <w:rFonts w:ascii="Arial" w:hAnsi="Arial" w:cs="Arial"/>
          <w:b/>
          <w:bCs/>
        </w:rPr>
      </w:pPr>
    </w:p>
    <w:p w14:paraId="3E96B201" w14:textId="790F8BF8" w:rsidR="005347CB" w:rsidRPr="00F11B22" w:rsidRDefault="00606ECD" w:rsidP="006D0254">
      <w:pPr>
        <w:spacing w:after="0"/>
        <w:rPr>
          <w:rFonts w:ascii="Arial" w:hAnsi="Arial" w:cs="Arial"/>
          <w:b/>
          <w:bCs/>
        </w:rPr>
      </w:pPr>
      <w:r>
        <w:rPr>
          <w:rFonts w:ascii="Arial" w:hAnsi="Arial" w:cs="Arial"/>
          <w:b/>
          <w:bCs/>
        </w:rPr>
        <w:t>Examples of Community Engagement</w:t>
      </w:r>
    </w:p>
    <w:tbl>
      <w:tblPr>
        <w:tblStyle w:val="TableGrid"/>
        <w:tblW w:w="5000" w:type="pct"/>
        <w:tblLook w:val="04A0" w:firstRow="1" w:lastRow="0" w:firstColumn="1" w:lastColumn="0" w:noHBand="0" w:noVBand="1"/>
      </w:tblPr>
      <w:tblGrid>
        <w:gridCol w:w="1716"/>
        <w:gridCol w:w="2149"/>
        <w:gridCol w:w="2519"/>
        <w:gridCol w:w="4290"/>
        <w:gridCol w:w="1350"/>
      </w:tblGrid>
      <w:tr w:rsidR="00E634F7" w:rsidRPr="00F11B22" w14:paraId="67A6C38A" w14:textId="421651AF" w:rsidTr="006D0254">
        <w:tc>
          <w:tcPr>
            <w:tcW w:w="714" w:type="pct"/>
            <w:shd w:val="clear" w:color="auto" w:fill="000000" w:themeFill="text1"/>
          </w:tcPr>
          <w:p w14:paraId="77693B48" w14:textId="73FC3941" w:rsidR="003238C7" w:rsidRPr="00F11B22" w:rsidRDefault="003238C7" w:rsidP="007519E7">
            <w:pPr>
              <w:spacing w:after="0" w:line="240" w:lineRule="auto"/>
              <w:rPr>
                <w:rFonts w:ascii="Arial" w:hAnsi="Arial" w:cs="Arial"/>
                <w:b/>
                <w:bCs/>
              </w:rPr>
            </w:pPr>
            <w:r w:rsidRPr="00F11B22">
              <w:rPr>
                <w:rFonts w:ascii="Arial" w:hAnsi="Arial" w:cs="Arial"/>
                <w:b/>
                <w:bCs/>
              </w:rPr>
              <w:t>Consultation Type</w:t>
            </w:r>
            <w:r w:rsidR="00090E50" w:rsidRPr="00F11B22">
              <w:rPr>
                <w:rFonts w:ascii="Arial" w:hAnsi="Arial" w:cs="Arial"/>
                <w:b/>
                <w:bCs/>
              </w:rPr>
              <w:t>*</w:t>
            </w:r>
          </w:p>
        </w:tc>
        <w:tc>
          <w:tcPr>
            <w:tcW w:w="894" w:type="pct"/>
            <w:shd w:val="clear" w:color="auto" w:fill="000000" w:themeFill="text1"/>
          </w:tcPr>
          <w:p w14:paraId="1B142C79" w14:textId="654AB814" w:rsidR="003238C7" w:rsidRPr="00F11B22" w:rsidRDefault="003238C7" w:rsidP="007519E7">
            <w:pPr>
              <w:spacing w:after="0" w:line="240" w:lineRule="auto"/>
              <w:rPr>
                <w:rFonts w:ascii="Arial" w:hAnsi="Arial" w:cs="Arial"/>
                <w:b/>
                <w:bCs/>
              </w:rPr>
            </w:pPr>
            <w:r w:rsidRPr="00F11B22">
              <w:rPr>
                <w:rFonts w:ascii="Arial" w:hAnsi="Arial" w:cs="Arial"/>
                <w:b/>
                <w:bCs/>
              </w:rPr>
              <w:t>Description</w:t>
            </w:r>
          </w:p>
        </w:tc>
        <w:tc>
          <w:tcPr>
            <w:tcW w:w="1048" w:type="pct"/>
            <w:shd w:val="clear" w:color="auto" w:fill="000000" w:themeFill="text1"/>
          </w:tcPr>
          <w:p w14:paraId="6FFAE669" w14:textId="146C71AD" w:rsidR="003238C7" w:rsidRPr="00F11B22" w:rsidRDefault="003238C7" w:rsidP="007519E7">
            <w:pPr>
              <w:spacing w:after="0" w:line="240" w:lineRule="auto"/>
              <w:rPr>
                <w:rFonts w:ascii="Arial" w:hAnsi="Arial" w:cs="Arial"/>
                <w:b/>
                <w:bCs/>
              </w:rPr>
            </w:pPr>
            <w:r w:rsidRPr="00F11B22">
              <w:rPr>
                <w:rFonts w:ascii="Arial" w:hAnsi="Arial" w:cs="Arial"/>
                <w:b/>
                <w:bCs/>
              </w:rPr>
              <w:t>Pros</w:t>
            </w:r>
          </w:p>
        </w:tc>
        <w:tc>
          <w:tcPr>
            <w:tcW w:w="1784" w:type="pct"/>
            <w:shd w:val="clear" w:color="auto" w:fill="000000" w:themeFill="text1"/>
          </w:tcPr>
          <w:p w14:paraId="07663CCA" w14:textId="020C7578" w:rsidR="003238C7" w:rsidRPr="00F11B22" w:rsidRDefault="003238C7" w:rsidP="007519E7">
            <w:pPr>
              <w:spacing w:after="0" w:line="240" w:lineRule="auto"/>
              <w:rPr>
                <w:rFonts w:ascii="Arial" w:hAnsi="Arial" w:cs="Arial"/>
                <w:b/>
                <w:bCs/>
              </w:rPr>
            </w:pPr>
            <w:r w:rsidRPr="00F11B22">
              <w:rPr>
                <w:rFonts w:ascii="Arial" w:hAnsi="Arial" w:cs="Arial"/>
                <w:b/>
                <w:bCs/>
              </w:rPr>
              <w:t>Cons</w:t>
            </w:r>
          </w:p>
        </w:tc>
        <w:tc>
          <w:tcPr>
            <w:tcW w:w="561" w:type="pct"/>
            <w:shd w:val="clear" w:color="auto" w:fill="000000" w:themeFill="text1"/>
          </w:tcPr>
          <w:p w14:paraId="6D488D4C" w14:textId="572DF4FF" w:rsidR="003238C7" w:rsidRPr="00F11B22" w:rsidRDefault="00F80B9B" w:rsidP="007519E7">
            <w:pPr>
              <w:spacing w:after="0" w:line="240" w:lineRule="auto"/>
              <w:rPr>
                <w:rFonts w:ascii="Arial" w:hAnsi="Arial" w:cs="Arial"/>
                <w:b/>
                <w:bCs/>
              </w:rPr>
            </w:pPr>
            <w:r w:rsidRPr="00F11B22">
              <w:rPr>
                <w:rFonts w:ascii="Arial" w:hAnsi="Arial" w:cs="Arial"/>
                <w:b/>
                <w:bCs/>
              </w:rPr>
              <w:t>Reasons to Choose</w:t>
            </w:r>
          </w:p>
        </w:tc>
      </w:tr>
      <w:tr w:rsidR="003238C7" w:rsidRPr="00F11B22" w14:paraId="3C902350" w14:textId="238E708C" w:rsidTr="006D0254">
        <w:tc>
          <w:tcPr>
            <w:tcW w:w="714" w:type="pct"/>
          </w:tcPr>
          <w:p w14:paraId="792E840C" w14:textId="77777777" w:rsidR="003238C7" w:rsidRDefault="003238C7" w:rsidP="007519E7">
            <w:pPr>
              <w:spacing w:after="0" w:line="240" w:lineRule="auto"/>
              <w:rPr>
                <w:rFonts w:ascii="Arial" w:hAnsi="Arial" w:cs="Arial"/>
                <w:sz w:val="20"/>
                <w:szCs w:val="20"/>
              </w:rPr>
            </w:pPr>
            <w:r w:rsidRPr="00F11B22">
              <w:rPr>
                <w:rFonts w:ascii="Arial" w:hAnsi="Arial" w:cs="Arial"/>
                <w:sz w:val="20"/>
                <w:szCs w:val="20"/>
              </w:rPr>
              <w:t>Survey</w:t>
            </w:r>
          </w:p>
          <w:p w14:paraId="366D231A" w14:textId="77777777" w:rsidR="00606ECD" w:rsidRDefault="00606ECD" w:rsidP="007519E7">
            <w:pPr>
              <w:spacing w:after="0" w:line="240" w:lineRule="auto"/>
              <w:rPr>
                <w:rFonts w:ascii="Arial" w:hAnsi="Arial" w:cs="Arial"/>
                <w:sz w:val="20"/>
                <w:szCs w:val="20"/>
              </w:rPr>
            </w:pPr>
          </w:p>
          <w:p w14:paraId="4F874132" w14:textId="2B587475" w:rsidR="00606ECD" w:rsidRPr="00F11B22" w:rsidRDefault="00606ECD" w:rsidP="007519E7">
            <w:pPr>
              <w:spacing w:after="0" w:line="240" w:lineRule="auto"/>
              <w:rPr>
                <w:rFonts w:ascii="Arial" w:hAnsi="Arial" w:cs="Arial"/>
                <w:sz w:val="20"/>
                <w:szCs w:val="20"/>
              </w:rPr>
            </w:pPr>
            <w:r>
              <w:rPr>
                <w:rFonts w:ascii="Arial" w:hAnsi="Arial" w:cs="Arial"/>
                <w:sz w:val="20"/>
                <w:szCs w:val="20"/>
              </w:rPr>
              <w:t>(Example: Consult)</w:t>
            </w:r>
          </w:p>
        </w:tc>
        <w:tc>
          <w:tcPr>
            <w:tcW w:w="894" w:type="pct"/>
          </w:tcPr>
          <w:p w14:paraId="12DCF77B" w14:textId="162BF681" w:rsidR="003238C7" w:rsidRPr="00F11B22" w:rsidRDefault="003238C7" w:rsidP="007519E7">
            <w:pPr>
              <w:spacing w:after="0" w:line="240" w:lineRule="auto"/>
              <w:rPr>
                <w:rFonts w:ascii="Arial" w:hAnsi="Arial" w:cs="Arial"/>
                <w:sz w:val="20"/>
                <w:szCs w:val="20"/>
              </w:rPr>
            </w:pPr>
            <w:r w:rsidRPr="00F11B22">
              <w:rPr>
                <w:rFonts w:ascii="Arial" w:hAnsi="Arial" w:cs="Arial"/>
                <w:sz w:val="20"/>
                <w:szCs w:val="20"/>
              </w:rPr>
              <w:t>A series of questions distributed in-person or virtual.</w:t>
            </w:r>
          </w:p>
        </w:tc>
        <w:tc>
          <w:tcPr>
            <w:tcW w:w="1048" w:type="pct"/>
          </w:tcPr>
          <w:p w14:paraId="2F9C5FE6" w14:textId="330C5EFE" w:rsidR="003238C7" w:rsidRPr="00F11B22" w:rsidRDefault="003238C7" w:rsidP="0096331A">
            <w:pPr>
              <w:pStyle w:val="ListParagraph"/>
              <w:numPr>
                <w:ilvl w:val="0"/>
                <w:numId w:val="4"/>
              </w:numPr>
              <w:spacing w:after="0" w:line="240" w:lineRule="auto"/>
              <w:rPr>
                <w:rFonts w:ascii="Arial" w:hAnsi="Arial" w:cs="Arial"/>
                <w:sz w:val="20"/>
                <w:szCs w:val="20"/>
              </w:rPr>
            </w:pPr>
            <w:r w:rsidRPr="00F11B22">
              <w:rPr>
                <w:rFonts w:ascii="Arial" w:hAnsi="Arial" w:cs="Arial"/>
                <w:sz w:val="20"/>
                <w:szCs w:val="20"/>
              </w:rPr>
              <w:t>Efficient</w:t>
            </w:r>
            <w:r w:rsidR="000A5059" w:rsidRPr="00F11B22">
              <w:rPr>
                <w:rFonts w:ascii="Arial" w:hAnsi="Arial" w:cs="Arial"/>
                <w:sz w:val="20"/>
                <w:szCs w:val="20"/>
              </w:rPr>
              <w:t xml:space="preserve"> timeline</w:t>
            </w:r>
          </w:p>
          <w:p w14:paraId="1D17B467" w14:textId="77777777" w:rsidR="003238C7" w:rsidRPr="00F11B22" w:rsidRDefault="003238C7" w:rsidP="0096331A">
            <w:pPr>
              <w:pStyle w:val="ListParagraph"/>
              <w:numPr>
                <w:ilvl w:val="0"/>
                <w:numId w:val="4"/>
              </w:numPr>
              <w:spacing w:after="0" w:line="240" w:lineRule="auto"/>
              <w:rPr>
                <w:rFonts w:ascii="Arial" w:hAnsi="Arial" w:cs="Arial"/>
                <w:sz w:val="20"/>
                <w:szCs w:val="20"/>
              </w:rPr>
            </w:pPr>
            <w:r w:rsidRPr="00F11B22">
              <w:rPr>
                <w:rFonts w:ascii="Arial" w:hAnsi="Arial" w:cs="Arial"/>
                <w:sz w:val="20"/>
                <w:szCs w:val="20"/>
              </w:rPr>
              <w:t>Effective sampling may result in more accurate characteristics of large populations or different audiences</w:t>
            </w:r>
          </w:p>
          <w:p w14:paraId="5AA0850F" w14:textId="77777777" w:rsidR="003238C7" w:rsidRDefault="003238C7" w:rsidP="0096331A">
            <w:pPr>
              <w:pStyle w:val="ListParagraph"/>
              <w:numPr>
                <w:ilvl w:val="0"/>
                <w:numId w:val="4"/>
              </w:numPr>
              <w:spacing w:after="0" w:line="240" w:lineRule="auto"/>
              <w:rPr>
                <w:rFonts w:ascii="Arial" w:hAnsi="Arial" w:cs="Arial"/>
                <w:sz w:val="20"/>
                <w:szCs w:val="20"/>
              </w:rPr>
            </w:pPr>
            <w:r w:rsidRPr="00F11B22">
              <w:rPr>
                <w:rFonts w:ascii="Arial" w:hAnsi="Arial" w:cs="Arial"/>
                <w:sz w:val="20"/>
                <w:szCs w:val="20"/>
              </w:rPr>
              <w:t>Creates private, anonymous setting to gain more candid answers</w:t>
            </w:r>
          </w:p>
          <w:p w14:paraId="420ED4C4" w14:textId="5B1D7963" w:rsidR="00F2037F" w:rsidRPr="00F11B22" w:rsidRDefault="00F2037F" w:rsidP="0096331A">
            <w:pPr>
              <w:pStyle w:val="ListParagraph"/>
              <w:numPr>
                <w:ilvl w:val="0"/>
                <w:numId w:val="4"/>
              </w:numPr>
              <w:spacing w:after="0" w:line="240" w:lineRule="auto"/>
              <w:rPr>
                <w:rFonts w:ascii="Arial" w:hAnsi="Arial" w:cs="Arial"/>
                <w:sz w:val="20"/>
                <w:szCs w:val="20"/>
              </w:rPr>
            </w:pPr>
            <w:r w:rsidRPr="00F11B22">
              <w:rPr>
                <w:rFonts w:ascii="Arial" w:hAnsi="Arial" w:cs="Arial"/>
                <w:sz w:val="20"/>
                <w:szCs w:val="20"/>
              </w:rPr>
              <w:t>Quantitative data may be easier to analyze</w:t>
            </w:r>
          </w:p>
        </w:tc>
        <w:tc>
          <w:tcPr>
            <w:tcW w:w="1784" w:type="pct"/>
          </w:tcPr>
          <w:p w14:paraId="464141DD" w14:textId="77777777" w:rsidR="003238C7" w:rsidRPr="00F11B22" w:rsidRDefault="003238C7" w:rsidP="0096331A">
            <w:pPr>
              <w:pStyle w:val="ListParagraph"/>
              <w:numPr>
                <w:ilvl w:val="0"/>
                <w:numId w:val="4"/>
              </w:numPr>
              <w:spacing w:after="0" w:line="240" w:lineRule="auto"/>
              <w:rPr>
                <w:rFonts w:ascii="Arial" w:hAnsi="Arial" w:cs="Arial"/>
                <w:sz w:val="20"/>
                <w:szCs w:val="20"/>
              </w:rPr>
            </w:pPr>
            <w:r w:rsidRPr="00F11B22">
              <w:rPr>
                <w:rFonts w:ascii="Arial" w:hAnsi="Arial" w:cs="Arial"/>
                <w:sz w:val="20"/>
                <w:szCs w:val="20"/>
              </w:rPr>
              <w:t>May result in less detailed feedback</w:t>
            </w:r>
          </w:p>
          <w:p w14:paraId="4E054E0D" w14:textId="661AEF09" w:rsidR="003238C7" w:rsidRPr="00F2037F" w:rsidRDefault="003238C7" w:rsidP="00F2037F">
            <w:pPr>
              <w:pStyle w:val="ListParagraph"/>
              <w:numPr>
                <w:ilvl w:val="0"/>
                <w:numId w:val="4"/>
              </w:numPr>
              <w:spacing w:after="0" w:line="240" w:lineRule="auto"/>
              <w:rPr>
                <w:rFonts w:ascii="Arial" w:hAnsi="Arial" w:cs="Arial"/>
                <w:sz w:val="20"/>
                <w:szCs w:val="20"/>
              </w:rPr>
            </w:pPr>
            <w:r w:rsidRPr="00F11B22">
              <w:rPr>
                <w:rFonts w:ascii="Arial" w:hAnsi="Arial" w:cs="Arial"/>
                <w:sz w:val="20"/>
                <w:szCs w:val="20"/>
              </w:rPr>
              <w:t>No opportunity for clarifying questions</w:t>
            </w:r>
          </w:p>
        </w:tc>
        <w:tc>
          <w:tcPr>
            <w:tcW w:w="561" w:type="pct"/>
          </w:tcPr>
          <w:p w14:paraId="2A807EB5" w14:textId="5D625E3F" w:rsidR="003238C7" w:rsidRPr="00F11B22" w:rsidRDefault="00802889" w:rsidP="00090E50">
            <w:pPr>
              <w:spacing w:after="0" w:line="240" w:lineRule="auto"/>
              <w:rPr>
                <w:rFonts w:ascii="Arial" w:hAnsi="Arial" w:cs="Arial"/>
                <w:sz w:val="20"/>
                <w:szCs w:val="20"/>
              </w:rPr>
            </w:pPr>
            <w:r w:rsidRPr="00F11B22">
              <w:rPr>
                <w:rFonts w:ascii="Arial" w:hAnsi="Arial" w:cs="Arial"/>
                <w:sz w:val="20"/>
                <w:szCs w:val="20"/>
              </w:rPr>
              <w:t>I want to hear from many, diverse voices.</w:t>
            </w:r>
          </w:p>
        </w:tc>
      </w:tr>
      <w:tr w:rsidR="00090E50" w:rsidRPr="00F11B22" w14:paraId="2FADFD22" w14:textId="77777777" w:rsidTr="006D0254">
        <w:tc>
          <w:tcPr>
            <w:tcW w:w="714" w:type="pct"/>
          </w:tcPr>
          <w:p w14:paraId="3D2138D4" w14:textId="77777777" w:rsidR="00090E50" w:rsidRDefault="00090E50" w:rsidP="00090E50">
            <w:pPr>
              <w:spacing w:after="0" w:line="240" w:lineRule="auto"/>
              <w:rPr>
                <w:rFonts w:ascii="Arial" w:hAnsi="Arial" w:cs="Arial"/>
                <w:sz w:val="20"/>
                <w:szCs w:val="20"/>
              </w:rPr>
            </w:pPr>
            <w:r w:rsidRPr="00F11B22">
              <w:rPr>
                <w:rFonts w:ascii="Arial" w:hAnsi="Arial" w:cs="Arial"/>
                <w:sz w:val="20"/>
                <w:szCs w:val="20"/>
              </w:rPr>
              <w:t>Interviews</w:t>
            </w:r>
          </w:p>
          <w:p w14:paraId="2484E5B5" w14:textId="77777777" w:rsidR="00606ECD" w:rsidRDefault="00606ECD" w:rsidP="00090E50">
            <w:pPr>
              <w:spacing w:after="0" w:line="240" w:lineRule="auto"/>
              <w:rPr>
                <w:rFonts w:ascii="Arial" w:hAnsi="Arial" w:cs="Arial"/>
                <w:sz w:val="20"/>
                <w:szCs w:val="20"/>
              </w:rPr>
            </w:pPr>
          </w:p>
          <w:p w14:paraId="2A3A1B1D" w14:textId="0D364F9C" w:rsidR="00606ECD" w:rsidRPr="00F11B22" w:rsidRDefault="00606ECD" w:rsidP="00090E50">
            <w:pPr>
              <w:spacing w:after="0" w:line="240" w:lineRule="auto"/>
              <w:rPr>
                <w:rFonts w:ascii="Arial" w:hAnsi="Arial" w:cs="Arial"/>
                <w:sz w:val="20"/>
                <w:szCs w:val="20"/>
              </w:rPr>
            </w:pPr>
            <w:r>
              <w:rPr>
                <w:rFonts w:ascii="Arial" w:hAnsi="Arial" w:cs="Arial"/>
                <w:sz w:val="20"/>
                <w:szCs w:val="20"/>
              </w:rPr>
              <w:t>(Example: Consult)</w:t>
            </w:r>
          </w:p>
        </w:tc>
        <w:tc>
          <w:tcPr>
            <w:tcW w:w="894" w:type="pct"/>
          </w:tcPr>
          <w:p w14:paraId="122EF431" w14:textId="09B63E64" w:rsidR="00090E50" w:rsidRPr="00F11B22" w:rsidRDefault="00090E50" w:rsidP="00090E50">
            <w:pPr>
              <w:spacing w:after="0" w:line="240" w:lineRule="auto"/>
              <w:rPr>
                <w:rFonts w:ascii="Arial" w:hAnsi="Arial" w:cs="Arial"/>
                <w:sz w:val="20"/>
                <w:szCs w:val="20"/>
              </w:rPr>
            </w:pPr>
            <w:r w:rsidRPr="00F11B22">
              <w:rPr>
                <w:rFonts w:ascii="Arial" w:hAnsi="Arial" w:cs="Arial"/>
                <w:sz w:val="20"/>
                <w:szCs w:val="20"/>
              </w:rPr>
              <w:t>In-depth individual interviews with a set number of participants that run in-person or virtual, often consisting of open-ended questions.</w:t>
            </w:r>
          </w:p>
        </w:tc>
        <w:tc>
          <w:tcPr>
            <w:tcW w:w="1048" w:type="pct"/>
          </w:tcPr>
          <w:p w14:paraId="2F84331C" w14:textId="77777777" w:rsidR="00090E50" w:rsidRPr="00F11B22" w:rsidRDefault="00090E50" w:rsidP="0096331A">
            <w:pPr>
              <w:pStyle w:val="ListParagraph"/>
              <w:numPr>
                <w:ilvl w:val="0"/>
                <w:numId w:val="4"/>
              </w:numPr>
              <w:spacing w:after="0" w:line="240" w:lineRule="auto"/>
              <w:rPr>
                <w:rFonts w:ascii="Arial" w:hAnsi="Arial" w:cs="Arial"/>
                <w:sz w:val="20"/>
                <w:szCs w:val="20"/>
              </w:rPr>
            </w:pPr>
            <w:r w:rsidRPr="00F11B22">
              <w:rPr>
                <w:rFonts w:ascii="Arial" w:hAnsi="Arial" w:cs="Arial"/>
                <w:sz w:val="20"/>
                <w:szCs w:val="20"/>
              </w:rPr>
              <w:t>Gives all participants space to speak without one participant dominating a group conversation</w:t>
            </w:r>
          </w:p>
          <w:p w14:paraId="2E5AA84F" w14:textId="7DA97629" w:rsidR="00090E50" w:rsidRPr="00F11B22" w:rsidRDefault="00090E50" w:rsidP="0096331A">
            <w:pPr>
              <w:pStyle w:val="ListParagraph"/>
              <w:numPr>
                <w:ilvl w:val="0"/>
                <w:numId w:val="4"/>
              </w:numPr>
              <w:spacing w:after="0" w:line="240" w:lineRule="auto"/>
              <w:rPr>
                <w:rFonts w:ascii="Arial" w:hAnsi="Arial" w:cs="Arial"/>
                <w:sz w:val="20"/>
                <w:szCs w:val="20"/>
              </w:rPr>
            </w:pPr>
            <w:r w:rsidRPr="00F11B22">
              <w:rPr>
                <w:rFonts w:ascii="Arial" w:hAnsi="Arial" w:cs="Arial"/>
                <w:sz w:val="20"/>
                <w:szCs w:val="20"/>
              </w:rPr>
              <w:t>More detailed feedback from each participant</w:t>
            </w:r>
          </w:p>
        </w:tc>
        <w:tc>
          <w:tcPr>
            <w:tcW w:w="1784" w:type="pct"/>
          </w:tcPr>
          <w:p w14:paraId="6926FD8D" w14:textId="77777777" w:rsidR="00090E50" w:rsidRPr="00F11B22" w:rsidRDefault="00090E50" w:rsidP="0096331A">
            <w:pPr>
              <w:pStyle w:val="ListParagraph"/>
              <w:numPr>
                <w:ilvl w:val="0"/>
                <w:numId w:val="4"/>
              </w:numPr>
              <w:spacing w:after="0" w:line="240" w:lineRule="auto"/>
              <w:rPr>
                <w:rFonts w:ascii="Arial" w:hAnsi="Arial" w:cs="Arial"/>
                <w:sz w:val="20"/>
                <w:szCs w:val="20"/>
              </w:rPr>
            </w:pPr>
            <w:r w:rsidRPr="00F11B22">
              <w:rPr>
                <w:rFonts w:ascii="Arial" w:hAnsi="Arial" w:cs="Arial"/>
                <w:sz w:val="20"/>
                <w:szCs w:val="20"/>
              </w:rPr>
              <w:t>Relies heavily on moderator knowledge and skill</w:t>
            </w:r>
          </w:p>
          <w:p w14:paraId="66F7B47D" w14:textId="17D9F167" w:rsidR="00090E50" w:rsidRPr="00F11B22" w:rsidRDefault="00090E50" w:rsidP="0096331A">
            <w:pPr>
              <w:pStyle w:val="ListParagraph"/>
              <w:numPr>
                <w:ilvl w:val="0"/>
                <w:numId w:val="4"/>
              </w:numPr>
              <w:spacing w:after="0" w:line="240" w:lineRule="auto"/>
              <w:rPr>
                <w:rFonts w:ascii="Arial" w:hAnsi="Arial" w:cs="Arial"/>
                <w:sz w:val="20"/>
                <w:szCs w:val="20"/>
              </w:rPr>
            </w:pPr>
            <w:r w:rsidRPr="00F11B22">
              <w:rPr>
                <w:rFonts w:ascii="Arial" w:hAnsi="Arial" w:cs="Arial"/>
                <w:sz w:val="20"/>
                <w:szCs w:val="20"/>
              </w:rPr>
              <w:t>Requires knowledge of notetaking and qualitative data analysis</w:t>
            </w:r>
          </w:p>
        </w:tc>
        <w:tc>
          <w:tcPr>
            <w:tcW w:w="561" w:type="pct"/>
          </w:tcPr>
          <w:p w14:paraId="47D41ECA" w14:textId="1F0EB477" w:rsidR="00090E50" w:rsidRPr="00F11B22" w:rsidRDefault="00090E50" w:rsidP="00090E50">
            <w:pPr>
              <w:spacing w:after="0" w:line="240" w:lineRule="auto"/>
              <w:rPr>
                <w:rFonts w:ascii="Arial" w:hAnsi="Arial" w:cs="Arial"/>
                <w:sz w:val="20"/>
                <w:szCs w:val="20"/>
              </w:rPr>
            </w:pPr>
            <w:r w:rsidRPr="00F11B22">
              <w:rPr>
                <w:rFonts w:ascii="Arial" w:hAnsi="Arial" w:cs="Arial"/>
                <w:sz w:val="20"/>
                <w:szCs w:val="20"/>
              </w:rPr>
              <w:t>I am later in project timeline and want to explore specific topics through deeper dialogue.</w:t>
            </w:r>
          </w:p>
        </w:tc>
      </w:tr>
      <w:tr w:rsidR="00090E50" w:rsidRPr="00F11B22" w14:paraId="38A38EE2" w14:textId="4E0B9AE0" w:rsidTr="006D0254">
        <w:tc>
          <w:tcPr>
            <w:tcW w:w="714" w:type="pct"/>
          </w:tcPr>
          <w:p w14:paraId="3A1C0109" w14:textId="77777777" w:rsidR="00090E50" w:rsidRDefault="00090E50" w:rsidP="00090E50">
            <w:pPr>
              <w:spacing w:after="0" w:line="240" w:lineRule="auto"/>
              <w:rPr>
                <w:rFonts w:ascii="Arial" w:hAnsi="Arial" w:cs="Arial"/>
                <w:sz w:val="20"/>
                <w:szCs w:val="20"/>
              </w:rPr>
            </w:pPr>
            <w:r w:rsidRPr="00F11B22">
              <w:rPr>
                <w:rFonts w:ascii="Arial" w:hAnsi="Arial" w:cs="Arial"/>
                <w:sz w:val="20"/>
                <w:szCs w:val="20"/>
              </w:rPr>
              <w:t>Focus group</w:t>
            </w:r>
          </w:p>
          <w:p w14:paraId="14D06781" w14:textId="77777777" w:rsidR="00606ECD" w:rsidRDefault="00606ECD" w:rsidP="00090E50">
            <w:pPr>
              <w:spacing w:after="0" w:line="240" w:lineRule="auto"/>
              <w:rPr>
                <w:rFonts w:ascii="Arial" w:hAnsi="Arial" w:cs="Arial"/>
                <w:sz w:val="20"/>
                <w:szCs w:val="20"/>
              </w:rPr>
            </w:pPr>
          </w:p>
          <w:p w14:paraId="03A882A4" w14:textId="0C10F904" w:rsidR="00606ECD" w:rsidRPr="00F11B22" w:rsidRDefault="00606ECD" w:rsidP="00090E50">
            <w:pPr>
              <w:spacing w:after="0" w:line="240" w:lineRule="auto"/>
              <w:rPr>
                <w:rFonts w:ascii="Arial" w:hAnsi="Arial" w:cs="Arial"/>
                <w:sz w:val="20"/>
                <w:szCs w:val="20"/>
              </w:rPr>
            </w:pPr>
            <w:r>
              <w:rPr>
                <w:rFonts w:ascii="Arial" w:hAnsi="Arial" w:cs="Arial"/>
                <w:sz w:val="20"/>
                <w:szCs w:val="20"/>
              </w:rPr>
              <w:t>(Example: Consult)</w:t>
            </w:r>
          </w:p>
        </w:tc>
        <w:tc>
          <w:tcPr>
            <w:tcW w:w="894" w:type="pct"/>
          </w:tcPr>
          <w:p w14:paraId="72A88A91" w14:textId="22811FEC" w:rsidR="00090E50" w:rsidRPr="00F11B22" w:rsidRDefault="00090E50" w:rsidP="00090E50">
            <w:pPr>
              <w:spacing w:after="0" w:line="240" w:lineRule="auto"/>
              <w:rPr>
                <w:rFonts w:ascii="Arial" w:hAnsi="Arial" w:cs="Arial"/>
                <w:sz w:val="20"/>
                <w:szCs w:val="20"/>
              </w:rPr>
            </w:pPr>
            <w:r w:rsidRPr="00F11B22">
              <w:rPr>
                <w:rFonts w:ascii="Arial" w:hAnsi="Arial" w:cs="Arial"/>
                <w:sz w:val="20"/>
                <w:szCs w:val="20"/>
              </w:rPr>
              <w:t xml:space="preserve">A selected gathering of people (either in-person or virtual) that participate in a </w:t>
            </w:r>
            <w:r w:rsidRPr="00F11B22">
              <w:rPr>
                <w:rFonts w:ascii="Arial" w:hAnsi="Arial" w:cs="Arial"/>
                <w:sz w:val="20"/>
                <w:szCs w:val="20"/>
              </w:rPr>
              <w:lastRenderedPageBreak/>
              <w:t>moderated discussion.</w:t>
            </w:r>
          </w:p>
        </w:tc>
        <w:tc>
          <w:tcPr>
            <w:tcW w:w="1048" w:type="pct"/>
          </w:tcPr>
          <w:p w14:paraId="10CD28F5" w14:textId="47E3AE40" w:rsidR="00090E50" w:rsidRPr="00F11B22" w:rsidRDefault="00090E50" w:rsidP="0096331A">
            <w:pPr>
              <w:pStyle w:val="ListParagraph"/>
              <w:numPr>
                <w:ilvl w:val="0"/>
                <w:numId w:val="4"/>
              </w:numPr>
              <w:spacing w:after="0" w:line="240" w:lineRule="auto"/>
              <w:rPr>
                <w:rFonts w:ascii="Arial" w:hAnsi="Arial" w:cs="Arial"/>
                <w:sz w:val="20"/>
                <w:szCs w:val="20"/>
              </w:rPr>
            </w:pPr>
            <w:r w:rsidRPr="00F11B22">
              <w:rPr>
                <w:rFonts w:ascii="Arial" w:hAnsi="Arial" w:cs="Arial"/>
                <w:sz w:val="20"/>
                <w:szCs w:val="20"/>
              </w:rPr>
              <w:lastRenderedPageBreak/>
              <w:t>Participants can consider and respond to other perspectives</w:t>
            </w:r>
          </w:p>
          <w:p w14:paraId="500FA70E" w14:textId="6E368ECF" w:rsidR="00090E50" w:rsidRPr="00F11B22" w:rsidRDefault="00090E50" w:rsidP="0096331A">
            <w:pPr>
              <w:pStyle w:val="ListParagraph"/>
              <w:numPr>
                <w:ilvl w:val="0"/>
                <w:numId w:val="4"/>
              </w:numPr>
              <w:spacing w:after="0" w:line="240" w:lineRule="auto"/>
              <w:rPr>
                <w:rFonts w:ascii="Arial" w:hAnsi="Arial" w:cs="Arial"/>
                <w:sz w:val="20"/>
                <w:szCs w:val="20"/>
              </w:rPr>
            </w:pPr>
            <w:r w:rsidRPr="00F11B22">
              <w:rPr>
                <w:rFonts w:ascii="Arial" w:hAnsi="Arial" w:cs="Arial"/>
                <w:sz w:val="20"/>
                <w:szCs w:val="20"/>
              </w:rPr>
              <w:t xml:space="preserve">Explore new ideas outside the scope of </w:t>
            </w:r>
            <w:r w:rsidRPr="00F11B22">
              <w:rPr>
                <w:rFonts w:ascii="Arial" w:hAnsi="Arial" w:cs="Arial"/>
                <w:sz w:val="20"/>
                <w:szCs w:val="20"/>
              </w:rPr>
              <w:lastRenderedPageBreak/>
              <w:t>your structured questions</w:t>
            </w:r>
          </w:p>
          <w:p w14:paraId="46D8D755" w14:textId="56968C9B" w:rsidR="00090E50" w:rsidRPr="00F11B22" w:rsidRDefault="00090E50" w:rsidP="0096331A">
            <w:pPr>
              <w:pStyle w:val="ListParagraph"/>
              <w:numPr>
                <w:ilvl w:val="0"/>
                <w:numId w:val="4"/>
              </w:numPr>
              <w:spacing w:after="0" w:line="240" w:lineRule="auto"/>
              <w:rPr>
                <w:rFonts w:ascii="Arial" w:hAnsi="Arial" w:cs="Arial"/>
                <w:sz w:val="20"/>
                <w:szCs w:val="20"/>
              </w:rPr>
            </w:pPr>
            <w:r w:rsidRPr="00F11B22">
              <w:rPr>
                <w:rFonts w:ascii="Arial" w:hAnsi="Arial" w:cs="Arial"/>
                <w:sz w:val="20"/>
                <w:szCs w:val="20"/>
              </w:rPr>
              <w:t>Allows for flexibility to ask for clarification or more detail, as well as dive deeper into specific topics</w:t>
            </w:r>
          </w:p>
        </w:tc>
        <w:tc>
          <w:tcPr>
            <w:tcW w:w="1784" w:type="pct"/>
          </w:tcPr>
          <w:p w14:paraId="455B2C80" w14:textId="77777777" w:rsidR="00090E50" w:rsidRPr="00F11B22" w:rsidRDefault="00090E50" w:rsidP="0096331A">
            <w:pPr>
              <w:pStyle w:val="ListParagraph"/>
              <w:numPr>
                <w:ilvl w:val="0"/>
                <w:numId w:val="4"/>
              </w:numPr>
              <w:spacing w:after="0" w:line="240" w:lineRule="auto"/>
              <w:rPr>
                <w:rFonts w:ascii="Arial" w:hAnsi="Arial" w:cs="Arial"/>
                <w:sz w:val="20"/>
                <w:szCs w:val="20"/>
              </w:rPr>
            </w:pPr>
            <w:r w:rsidRPr="00F11B22">
              <w:rPr>
                <w:rFonts w:ascii="Arial" w:hAnsi="Arial" w:cs="Arial"/>
                <w:sz w:val="20"/>
                <w:szCs w:val="20"/>
              </w:rPr>
              <w:lastRenderedPageBreak/>
              <w:t>Requires knowledge of notetaking and qualitative data analysis</w:t>
            </w:r>
          </w:p>
          <w:p w14:paraId="14746529" w14:textId="742ECF43" w:rsidR="00090E50" w:rsidRPr="00F11B22" w:rsidRDefault="00090E50" w:rsidP="0096331A">
            <w:pPr>
              <w:pStyle w:val="ListParagraph"/>
              <w:numPr>
                <w:ilvl w:val="0"/>
                <w:numId w:val="4"/>
              </w:numPr>
              <w:spacing w:after="0" w:line="240" w:lineRule="auto"/>
              <w:rPr>
                <w:rFonts w:ascii="Arial" w:hAnsi="Arial" w:cs="Arial"/>
                <w:sz w:val="20"/>
                <w:szCs w:val="20"/>
              </w:rPr>
            </w:pPr>
            <w:r w:rsidRPr="00F11B22">
              <w:rPr>
                <w:rFonts w:ascii="Arial" w:hAnsi="Arial" w:cs="Arial"/>
                <w:sz w:val="20"/>
                <w:szCs w:val="20"/>
              </w:rPr>
              <w:t>May capture skewed perspectives based on participant sampling and domina</w:t>
            </w:r>
            <w:r w:rsidR="00990D77">
              <w:rPr>
                <w:rFonts w:ascii="Arial" w:hAnsi="Arial" w:cs="Arial"/>
                <w:sz w:val="20"/>
                <w:szCs w:val="20"/>
              </w:rPr>
              <w:t>nt</w:t>
            </w:r>
            <w:r w:rsidRPr="00F11B22">
              <w:rPr>
                <w:rFonts w:ascii="Arial" w:hAnsi="Arial" w:cs="Arial"/>
                <w:sz w:val="20"/>
                <w:szCs w:val="20"/>
              </w:rPr>
              <w:t xml:space="preserve"> conversations</w:t>
            </w:r>
          </w:p>
          <w:p w14:paraId="07C9BF0F" w14:textId="50599C7A" w:rsidR="00090E50" w:rsidRPr="00F11B22" w:rsidRDefault="00090E50" w:rsidP="0096331A">
            <w:pPr>
              <w:pStyle w:val="ListParagraph"/>
              <w:numPr>
                <w:ilvl w:val="0"/>
                <w:numId w:val="4"/>
              </w:numPr>
              <w:spacing w:after="0" w:line="240" w:lineRule="auto"/>
              <w:rPr>
                <w:rFonts w:ascii="Arial" w:hAnsi="Arial" w:cs="Arial"/>
                <w:sz w:val="20"/>
                <w:szCs w:val="20"/>
              </w:rPr>
            </w:pPr>
            <w:r w:rsidRPr="00F11B22">
              <w:rPr>
                <w:rFonts w:ascii="Arial" w:hAnsi="Arial" w:cs="Arial"/>
                <w:sz w:val="20"/>
                <w:szCs w:val="20"/>
              </w:rPr>
              <w:lastRenderedPageBreak/>
              <w:t>Relies heavily on moderator knowledge and skill</w:t>
            </w:r>
          </w:p>
        </w:tc>
        <w:tc>
          <w:tcPr>
            <w:tcW w:w="561" w:type="pct"/>
          </w:tcPr>
          <w:p w14:paraId="2E415C51" w14:textId="42054D26" w:rsidR="00090E50" w:rsidRPr="00F11B22" w:rsidRDefault="00090E50" w:rsidP="00090E50">
            <w:pPr>
              <w:spacing w:after="0" w:line="240" w:lineRule="auto"/>
              <w:rPr>
                <w:rFonts w:ascii="Arial" w:hAnsi="Arial" w:cs="Arial"/>
                <w:sz w:val="20"/>
                <w:szCs w:val="20"/>
              </w:rPr>
            </w:pPr>
            <w:r w:rsidRPr="00F11B22">
              <w:rPr>
                <w:rFonts w:ascii="Arial" w:hAnsi="Arial" w:cs="Arial"/>
                <w:sz w:val="20"/>
                <w:szCs w:val="20"/>
              </w:rPr>
              <w:lastRenderedPageBreak/>
              <w:t xml:space="preserve">I am early in my project timeline and want to understand </w:t>
            </w:r>
            <w:r w:rsidRPr="00F11B22">
              <w:rPr>
                <w:rFonts w:ascii="Arial" w:hAnsi="Arial" w:cs="Arial"/>
                <w:sz w:val="20"/>
                <w:szCs w:val="20"/>
              </w:rPr>
              <w:lastRenderedPageBreak/>
              <w:t>broad topics.</w:t>
            </w:r>
          </w:p>
        </w:tc>
      </w:tr>
      <w:tr w:rsidR="00090E50" w:rsidRPr="00F11B22" w14:paraId="0D00C7DB" w14:textId="0F08433F" w:rsidTr="006D0254">
        <w:tc>
          <w:tcPr>
            <w:tcW w:w="714" w:type="pct"/>
          </w:tcPr>
          <w:p w14:paraId="1133E367" w14:textId="77777777" w:rsidR="00090E50" w:rsidRDefault="00090E50" w:rsidP="00090E50">
            <w:pPr>
              <w:spacing w:after="0" w:line="240" w:lineRule="auto"/>
              <w:rPr>
                <w:rFonts w:ascii="Arial" w:hAnsi="Arial" w:cs="Arial"/>
                <w:sz w:val="20"/>
                <w:szCs w:val="20"/>
              </w:rPr>
            </w:pPr>
            <w:r w:rsidRPr="00F11B22">
              <w:rPr>
                <w:rFonts w:ascii="Arial" w:hAnsi="Arial" w:cs="Arial"/>
                <w:sz w:val="20"/>
                <w:szCs w:val="20"/>
              </w:rPr>
              <w:lastRenderedPageBreak/>
              <w:t>Workshops</w:t>
            </w:r>
          </w:p>
          <w:p w14:paraId="0A9C54F4" w14:textId="77777777" w:rsidR="00606ECD" w:rsidRDefault="00606ECD" w:rsidP="00090E50">
            <w:pPr>
              <w:spacing w:after="0" w:line="240" w:lineRule="auto"/>
              <w:rPr>
                <w:rFonts w:ascii="Arial" w:hAnsi="Arial" w:cs="Arial"/>
                <w:sz w:val="20"/>
                <w:szCs w:val="20"/>
              </w:rPr>
            </w:pPr>
          </w:p>
          <w:p w14:paraId="3DFA196B" w14:textId="6C342EE4" w:rsidR="00606ECD" w:rsidRPr="00F11B22" w:rsidRDefault="00606ECD" w:rsidP="00090E50">
            <w:pPr>
              <w:spacing w:after="0" w:line="240" w:lineRule="auto"/>
              <w:rPr>
                <w:rFonts w:ascii="Arial" w:hAnsi="Arial" w:cs="Arial"/>
                <w:sz w:val="20"/>
                <w:szCs w:val="20"/>
              </w:rPr>
            </w:pPr>
            <w:r>
              <w:rPr>
                <w:rFonts w:ascii="Arial" w:hAnsi="Arial" w:cs="Arial"/>
                <w:sz w:val="20"/>
                <w:szCs w:val="20"/>
              </w:rPr>
              <w:t>(Example: Involve)</w:t>
            </w:r>
          </w:p>
        </w:tc>
        <w:tc>
          <w:tcPr>
            <w:tcW w:w="894" w:type="pct"/>
          </w:tcPr>
          <w:p w14:paraId="3EADFFBA" w14:textId="4306EA80" w:rsidR="00090E50" w:rsidRPr="00F11B22" w:rsidRDefault="00090E50" w:rsidP="00090E50">
            <w:pPr>
              <w:spacing w:after="0" w:line="240" w:lineRule="auto"/>
              <w:rPr>
                <w:rFonts w:ascii="Arial" w:hAnsi="Arial" w:cs="Arial"/>
                <w:sz w:val="20"/>
                <w:szCs w:val="20"/>
              </w:rPr>
            </w:pPr>
            <w:r w:rsidRPr="00F11B22">
              <w:rPr>
                <w:rFonts w:ascii="Arial" w:hAnsi="Arial" w:cs="Arial"/>
                <w:sz w:val="20"/>
                <w:szCs w:val="20"/>
              </w:rPr>
              <w:t xml:space="preserve">A selected gathering of people that emphasizes collaborative and participatory activities and exercises. </w:t>
            </w:r>
          </w:p>
        </w:tc>
        <w:tc>
          <w:tcPr>
            <w:tcW w:w="1048" w:type="pct"/>
          </w:tcPr>
          <w:p w14:paraId="7B5F1247" w14:textId="77777777" w:rsidR="00090E50" w:rsidRPr="00F11B22" w:rsidRDefault="00090E50" w:rsidP="0096331A">
            <w:pPr>
              <w:pStyle w:val="ListParagraph"/>
              <w:numPr>
                <w:ilvl w:val="0"/>
                <w:numId w:val="4"/>
              </w:numPr>
              <w:spacing w:after="0" w:line="240" w:lineRule="auto"/>
              <w:rPr>
                <w:rFonts w:ascii="Arial" w:hAnsi="Arial" w:cs="Arial"/>
                <w:sz w:val="20"/>
                <w:szCs w:val="20"/>
              </w:rPr>
            </w:pPr>
            <w:r w:rsidRPr="00F11B22">
              <w:rPr>
                <w:rFonts w:ascii="Arial" w:hAnsi="Arial" w:cs="Arial"/>
                <w:sz w:val="20"/>
                <w:szCs w:val="20"/>
              </w:rPr>
              <w:t>Creative and action-oriented activities help create new ideas that the researchers may not have considered</w:t>
            </w:r>
          </w:p>
          <w:p w14:paraId="094D2F93" w14:textId="77777777" w:rsidR="00090E50" w:rsidRPr="00F11B22" w:rsidRDefault="00090E50" w:rsidP="0096331A">
            <w:pPr>
              <w:pStyle w:val="ListParagraph"/>
              <w:numPr>
                <w:ilvl w:val="0"/>
                <w:numId w:val="4"/>
              </w:numPr>
              <w:spacing w:after="0" w:line="240" w:lineRule="auto"/>
              <w:rPr>
                <w:rFonts w:ascii="Arial" w:hAnsi="Arial" w:cs="Arial"/>
                <w:sz w:val="20"/>
                <w:szCs w:val="20"/>
              </w:rPr>
            </w:pPr>
            <w:r w:rsidRPr="00F11B22">
              <w:rPr>
                <w:rFonts w:ascii="Arial" w:hAnsi="Arial" w:cs="Arial"/>
                <w:sz w:val="20"/>
                <w:szCs w:val="20"/>
              </w:rPr>
              <w:t>Avoids group discussion biases and inadvertent consensus by dividing participants into smaller groups</w:t>
            </w:r>
          </w:p>
          <w:p w14:paraId="343864F4" w14:textId="7126BE97" w:rsidR="00090E50" w:rsidRPr="00F11B22" w:rsidRDefault="00090E50" w:rsidP="0096331A">
            <w:pPr>
              <w:pStyle w:val="ListParagraph"/>
              <w:numPr>
                <w:ilvl w:val="0"/>
                <w:numId w:val="4"/>
              </w:numPr>
              <w:spacing w:after="0" w:line="240" w:lineRule="auto"/>
              <w:rPr>
                <w:rFonts w:ascii="Arial" w:hAnsi="Arial" w:cs="Arial"/>
                <w:sz w:val="20"/>
                <w:szCs w:val="20"/>
              </w:rPr>
            </w:pPr>
            <w:r w:rsidRPr="00F11B22">
              <w:rPr>
                <w:rFonts w:ascii="Arial" w:hAnsi="Arial" w:cs="Arial"/>
                <w:sz w:val="20"/>
                <w:szCs w:val="20"/>
              </w:rPr>
              <w:t>Supports introverted and extroverted participants in full engagement</w:t>
            </w:r>
          </w:p>
        </w:tc>
        <w:tc>
          <w:tcPr>
            <w:tcW w:w="1784" w:type="pct"/>
          </w:tcPr>
          <w:p w14:paraId="7285AB12" w14:textId="766A9CCA" w:rsidR="00090E50" w:rsidRPr="00F11B22" w:rsidRDefault="00090E50" w:rsidP="0096331A">
            <w:pPr>
              <w:pStyle w:val="ListParagraph"/>
              <w:numPr>
                <w:ilvl w:val="0"/>
                <w:numId w:val="4"/>
              </w:numPr>
              <w:spacing w:after="0" w:line="240" w:lineRule="auto"/>
              <w:rPr>
                <w:rFonts w:ascii="Arial" w:hAnsi="Arial" w:cs="Arial"/>
                <w:sz w:val="20"/>
                <w:szCs w:val="20"/>
              </w:rPr>
            </w:pPr>
            <w:r w:rsidRPr="00F11B22">
              <w:rPr>
                <w:rFonts w:ascii="Arial" w:hAnsi="Arial" w:cs="Arial"/>
                <w:sz w:val="20"/>
                <w:szCs w:val="20"/>
              </w:rPr>
              <w:t>The potential formation of new ideas demands the potential for action or integration of these new ideas into your work</w:t>
            </w:r>
          </w:p>
        </w:tc>
        <w:tc>
          <w:tcPr>
            <w:tcW w:w="561" w:type="pct"/>
          </w:tcPr>
          <w:p w14:paraId="4B08712C" w14:textId="09B575F8" w:rsidR="00090E50" w:rsidRPr="00F11B22" w:rsidRDefault="00090E50" w:rsidP="00090E50">
            <w:pPr>
              <w:spacing w:after="0" w:line="240" w:lineRule="auto"/>
              <w:rPr>
                <w:rFonts w:ascii="Arial" w:hAnsi="Arial" w:cs="Arial"/>
                <w:sz w:val="20"/>
                <w:szCs w:val="20"/>
              </w:rPr>
            </w:pPr>
            <w:r w:rsidRPr="00F11B22">
              <w:rPr>
                <w:rFonts w:ascii="Arial" w:hAnsi="Arial" w:cs="Arial"/>
                <w:sz w:val="20"/>
                <w:szCs w:val="20"/>
              </w:rPr>
              <w:t>I am in early in my project timeline and want to generate new ideas.</w:t>
            </w:r>
          </w:p>
        </w:tc>
      </w:tr>
      <w:tr w:rsidR="00090E50" w:rsidRPr="00F11B22" w14:paraId="0EBDA9F9" w14:textId="36D4B0D7" w:rsidTr="006D0254">
        <w:tc>
          <w:tcPr>
            <w:tcW w:w="714" w:type="pct"/>
          </w:tcPr>
          <w:p w14:paraId="3C962EFA" w14:textId="77777777" w:rsidR="00090E50" w:rsidRDefault="00090E50" w:rsidP="00090E50">
            <w:pPr>
              <w:spacing w:after="0" w:line="240" w:lineRule="auto"/>
              <w:rPr>
                <w:rFonts w:ascii="Arial" w:hAnsi="Arial" w:cs="Arial"/>
                <w:sz w:val="20"/>
                <w:szCs w:val="20"/>
              </w:rPr>
            </w:pPr>
            <w:r w:rsidRPr="00F11B22">
              <w:rPr>
                <w:rFonts w:ascii="Arial" w:hAnsi="Arial" w:cs="Arial"/>
                <w:sz w:val="20"/>
                <w:szCs w:val="20"/>
              </w:rPr>
              <w:t>Public meeting / Townhall</w:t>
            </w:r>
          </w:p>
          <w:p w14:paraId="068F1777" w14:textId="77777777" w:rsidR="00606ECD" w:rsidRDefault="00606ECD" w:rsidP="00090E50">
            <w:pPr>
              <w:spacing w:after="0" w:line="240" w:lineRule="auto"/>
              <w:rPr>
                <w:rFonts w:ascii="Arial" w:hAnsi="Arial" w:cs="Arial"/>
                <w:sz w:val="20"/>
                <w:szCs w:val="20"/>
              </w:rPr>
            </w:pPr>
          </w:p>
          <w:p w14:paraId="177C5F84" w14:textId="13B44D92" w:rsidR="00606ECD" w:rsidRPr="00F11B22" w:rsidRDefault="00606ECD" w:rsidP="00090E50">
            <w:pPr>
              <w:spacing w:after="0" w:line="240" w:lineRule="auto"/>
              <w:rPr>
                <w:rFonts w:ascii="Arial" w:hAnsi="Arial" w:cs="Arial"/>
                <w:sz w:val="20"/>
                <w:szCs w:val="20"/>
              </w:rPr>
            </w:pPr>
            <w:r>
              <w:rPr>
                <w:rFonts w:ascii="Arial" w:hAnsi="Arial" w:cs="Arial"/>
                <w:sz w:val="20"/>
                <w:szCs w:val="20"/>
              </w:rPr>
              <w:t>(Example: Inform)</w:t>
            </w:r>
          </w:p>
        </w:tc>
        <w:tc>
          <w:tcPr>
            <w:tcW w:w="894" w:type="pct"/>
          </w:tcPr>
          <w:p w14:paraId="1968FD4F" w14:textId="3BC446BA" w:rsidR="00090E50" w:rsidRPr="00F11B22" w:rsidRDefault="00090E50" w:rsidP="00090E50">
            <w:pPr>
              <w:spacing w:after="0" w:line="240" w:lineRule="auto"/>
              <w:rPr>
                <w:rFonts w:ascii="Arial" w:hAnsi="Arial" w:cs="Arial"/>
                <w:sz w:val="20"/>
                <w:szCs w:val="20"/>
              </w:rPr>
            </w:pPr>
            <w:proofErr w:type="gramStart"/>
            <w:r w:rsidRPr="00F11B22">
              <w:rPr>
                <w:rFonts w:ascii="Arial" w:hAnsi="Arial" w:cs="Arial"/>
                <w:sz w:val="20"/>
                <w:szCs w:val="20"/>
              </w:rPr>
              <w:t>An</w:t>
            </w:r>
            <w:proofErr w:type="gramEnd"/>
            <w:r w:rsidRPr="00F11B22">
              <w:rPr>
                <w:rFonts w:ascii="Arial" w:hAnsi="Arial" w:cs="Arial"/>
                <w:sz w:val="20"/>
                <w:szCs w:val="20"/>
              </w:rPr>
              <w:t xml:space="preserve"> gathering open and available to everyone in the community where moderators will guide group conversation.</w:t>
            </w:r>
          </w:p>
        </w:tc>
        <w:tc>
          <w:tcPr>
            <w:tcW w:w="1048" w:type="pct"/>
          </w:tcPr>
          <w:p w14:paraId="6BCA7592" w14:textId="466F38F1" w:rsidR="00090E50" w:rsidRPr="00F11B22" w:rsidRDefault="00090E50" w:rsidP="0096331A">
            <w:pPr>
              <w:pStyle w:val="ListParagraph"/>
              <w:numPr>
                <w:ilvl w:val="0"/>
                <w:numId w:val="4"/>
              </w:numPr>
              <w:spacing w:after="0" w:line="240" w:lineRule="auto"/>
              <w:rPr>
                <w:rFonts w:ascii="Arial" w:hAnsi="Arial" w:cs="Arial"/>
                <w:sz w:val="20"/>
                <w:szCs w:val="20"/>
              </w:rPr>
            </w:pPr>
            <w:r w:rsidRPr="00F11B22">
              <w:rPr>
                <w:rFonts w:ascii="Arial" w:hAnsi="Arial" w:cs="Arial"/>
                <w:sz w:val="20"/>
                <w:szCs w:val="20"/>
              </w:rPr>
              <w:t>Opportunity to hear more voices without researcher sampling bias (note that self-selection bias remains)</w:t>
            </w:r>
          </w:p>
        </w:tc>
        <w:tc>
          <w:tcPr>
            <w:tcW w:w="1784" w:type="pct"/>
          </w:tcPr>
          <w:p w14:paraId="08A4847E" w14:textId="77777777" w:rsidR="006101EC" w:rsidRDefault="006101EC" w:rsidP="0096331A">
            <w:pPr>
              <w:pStyle w:val="ListParagraph"/>
              <w:numPr>
                <w:ilvl w:val="0"/>
                <w:numId w:val="4"/>
              </w:numPr>
              <w:spacing w:after="0" w:line="240" w:lineRule="auto"/>
              <w:rPr>
                <w:rFonts w:ascii="Arial" w:hAnsi="Arial" w:cs="Arial"/>
                <w:sz w:val="20"/>
                <w:szCs w:val="20"/>
              </w:rPr>
            </w:pPr>
            <w:r w:rsidRPr="006101EC">
              <w:rPr>
                <w:rFonts w:ascii="Arial" w:hAnsi="Arial" w:cs="Arial"/>
                <w:sz w:val="20"/>
                <w:szCs w:val="20"/>
              </w:rPr>
              <w:t>Limited opportunities to hear diverse voices</w:t>
            </w:r>
          </w:p>
          <w:p w14:paraId="510D52E1" w14:textId="6738C9D9" w:rsidR="00090E50" w:rsidRPr="00F11B22" w:rsidRDefault="00090E50" w:rsidP="0096331A">
            <w:pPr>
              <w:pStyle w:val="ListParagraph"/>
              <w:numPr>
                <w:ilvl w:val="0"/>
                <w:numId w:val="4"/>
              </w:numPr>
              <w:spacing w:after="0" w:line="240" w:lineRule="auto"/>
              <w:rPr>
                <w:rFonts w:ascii="Arial" w:hAnsi="Arial" w:cs="Arial"/>
                <w:sz w:val="20"/>
                <w:szCs w:val="20"/>
              </w:rPr>
            </w:pPr>
            <w:r w:rsidRPr="00F11B22">
              <w:rPr>
                <w:rFonts w:ascii="Arial" w:hAnsi="Arial" w:cs="Arial"/>
                <w:sz w:val="20"/>
                <w:szCs w:val="20"/>
              </w:rPr>
              <w:t>Difficult to garner specific thoughts, and may tend towards “informing” audience rather than “consulting”</w:t>
            </w:r>
          </w:p>
        </w:tc>
        <w:tc>
          <w:tcPr>
            <w:tcW w:w="561" w:type="pct"/>
          </w:tcPr>
          <w:p w14:paraId="18910671" w14:textId="7C53FC48" w:rsidR="00090E50" w:rsidRPr="00F11B22" w:rsidRDefault="00090E50" w:rsidP="00090E50">
            <w:pPr>
              <w:spacing w:after="0" w:line="240" w:lineRule="auto"/>
              <w:rPr>
                <w:rFonts w:ascii="Arial" w:hAnsi="Arial" w:cs="Arial"/>
                <w:sz w:val="20"/>
                <w:szCs w:val="20"/>
              </w:rPr>
            </w:pPr>
            <w:r w:rsidRPr="00F11B22">
              <w:rPr>
                <w:rFonts w:ascii="Arial" w:hAnsi="Arial" w:cs="Arial"/>
                <w:sz w:val="20"/>
                <w:szCs w:val="20"/>
              </w:rPr>
              <w:t>I want to inform stakeholders about and collect general feedback on my project plan and progress.</w:t>
            </w:r>
          </w:p>
        </w:tc>
      </w:tr>
      <w:tr w:rsidR="00606ECD" w:rsidRPr="00F11B22" w14:paraId="6C3EF027" w14:textId="77777777" w:rsidTr="006D0254">
        <w:tc>
          <w:tcPr>
            <w:tcW w:w="714" w:type="pct"/>
          </w:tcPr>
          <w:p w14:paraId="3D3EA6E3" w14:textId="77777777" w:rsidR="00606ECD" w:rsidRDefault="00606ECD" w:rsidP="00090E50">
            <w:pPr>
              <w:spacing w:after="0" w:line="240" w:lineRule="auto"/>
              <w:rPr>
                <w:rFonts w:ascii="Arial" w:hAnsi="Arial" w:cs="Arial"/>
                <w:sz w:val="20"/>
                <w:szCs w:val="20"/>
              </w:rPr>
            </w:pPr>
            <w:r>
              <w:rPr>
                <w:rFonts w:ascii="Arial" w:hAnsi="Arial" w:cs="Arial"/>
                <w:sz w:val="20"/>
                <w:szCs w:val="20"/>
              </w:rPr>
              <w:t>Advisory and Planning Committees</w:t>
            </w:r>
          </w:p>
          <w:p w14:paraId="39BFC56A" w14:textId="77777777" w:rsidR="00606ECD" w:rsidRDefault="00606ECD" w:rsidP="00090E50">
            <w:pPr>
              <w:spacing w:after="0" w:line="240" w:lineRule="auto"/>
              <w:rPr>
                <w:rFonts w:ascii="Arial" w:hAnsi="Arial" w:cs="Arial"/>
                <w:sz w:val="20"/>
                <w:szCs w:val="20"/>
              </w:rPr>
            </w:pPr>
          </w:p>
          <w:p w14:paraId="0B360AC4" w14:textId="6473B046" w:rsidR="00606ECD" w:rsidRPr="00F11B22" w:rsidRDefault="00606ECD" w:rsidP="00090E50">
            <w:pPr>
              <w:spacing w:after="0" w:line="240" w:lineRule="auto"/>
              <w:rPr>
                <w:rFonts w:ascii="Arial" w:hAnsi="Arial" w:cs="Arial"/>
                <w:sz w:val="20"/>
                <w:szCs w:val="20"/>
              </w:rPr>
            </w:pPr>
            <w:r>
              <w:rPr>
                <w:rFonts w:ascii="Arial" w:hAnsi="Arial" w:cs="Arial"/>
                <w:sz w:val="20"/>
                <w:szCs w:val="20"/>
              </w:rPr>
              <w:t>(Example: Collaborate or Empower)</w:t>
            </w:r>
          </w:p>
        </w:tc>
        <w:tc>
          <w:tcPr>
            <w:tcW w:w="894" w:type="pct"/>
          </w:tcPr>
          <w:p w14:paraId="3347C70A" w14:textId="316E11E5" w:rsidR="00606ECD" w:rsidRPr="00F11B22" w:rsidRDefault="00606ECD" w:rsidP="00090E50">
            <w:pPr>
              <w:spacing w:after="0" w:line="240" w:lineRule="auto"/>
              <w:rPr>
                <w:rFonts w:ascii="Arial" w:hAnsi="Arial" w:cs="Arial"/>
                <w:sz w:val="20"/>
                <w:szCs w:val="20"/>
              </w:rPr>
            </w:pPr>
            <w:r>
              <w:rPr>
                <w:rFonts w:ascii="Arial" w:hAnsi="Arial" w:cs="Arial"/>
                <w:sz w:val="20"/>
                <w:szCs w:val="20"/>
              </w:rPr>
              <w:t xml:space="preserve">A small group of representative stakeholders that are convened by a sponsor for an extended </w:t>
            </w:r>
            <w:proofErr w:type="gramStart"/>
            <w:r>
              <w:rPr>
                <w:rFonts w:ascii="Arial" w:hAnsi="Arial" w:cs="Arial"/>
                <w:sz w:val="20"/>
                <w:szCs w:val="20"/>
              </w:rPr>
              <w:t>period of time</w:t>
            </w:r>
            <w:proofErr w:type="gramEnd"/>
            <w:r>
              <w:rPr>
                <w:rFonts w:ascii="Arial" w:hAnsi="Arial" w:cs="Arial"/>
                <w:sz w:val="20"/>
                <w:szCs w:val="20"/>
              </w:rPr>
              <w:t xml:space="preserve"> to represent a </w:t>
            </w:r>
            <w:r>
              <w:rPr>
                <w:rFonts w:ascii="Arial" w:hAnsi="Arial" w:cs="Arial"/>
                <w:sz w:val="20"/>
                <w:szCs w:val="20"/>
              </w:rPr>
              <w:lastRenderedPageBreak/>
              <w:t>range of stakeholder groups for the purpose of sharing opinions, studying issues, and developing recommendations.</w:t>
            </w:r>
          </w:p>
        </w:tc>
        <w:tc>
          <w:tcPr>
            <w:tcW w:w="1048" w:type="pct"/>
          </w:tcPr>
          <w:p w14:paraId="63AB8932" w14:textId="1D107B9F" w:rsidR="00606ECD" w:rsidRPr="00F11B22" w:rsidRDefault="006D0254" w:rsidP="0096331A">
            <w:pPr>
              <w:pStyle w:val="ListParagraph"/>
              <w:numPr>
                <w:ilvl w:val="0"/>
                <w:numId w:val="4"/>
              </w:numPr>
              <w:spacing w:after="0" w:line="240" w:lineRule="auto"/>
              <w:rPr>
                <w:rFonts w:ascii="Arial" w:hAnsi="Arial" w:cs="Arial"/>
                <w:sz w:val="20"/>
                <w:szCs w:val="20"/>
              </w:rPr>
            </w:pPr>
            <w:r>
              <w:rPr>
                <w:rFonts w:ascii="Arial" w:hAnsi="Arial" w:cs="Arial"/>
                <w:sz w:val="20"/>
                <w:szCs w:val="20"/>
              </w:rPr>
              <w:lastRenderedPageBreak/>
              <w:t>Opportunity to meaningfully engage community members in the length of the project, ensuring stakeholder input at multiple stages</w:t>
            </w:r>
          </w:p>
        </w:tc>
        <w:tc>
          <w:tcPr>
            <w:tcW w:w="1784" w:type="pct"/>
          </w:tcPr>
          <w:p w14:paraId="0DC5D843" w14:textId="43F58E7E" w:rsidR="006D0254" w:rsidRDefault="006D0254" w:rsidP="0096331A">
            <w:pPr>
              <w:pStyle w:val="ListParagraph"/>
              <w:numPr>
                <w:ilvl w:val="0"/>
                <w:numId w:val="4"/>
              </w:numPr>
              <w:spacing w:after="0" w:line="240" w:lineRule="auto"/>
              <w:rPr>
                <w:rFonts w:ascii="Arial" w:hAnsi="Arial" w:cs="Arial"/>
                <w:sz w:val="20"/>
                <w:szCs w:val="20"/>
              </w:rPr>
            </w:pPr>
            <w:r>
              <w:rPr>
                <w:rFonts w:ascii="Arial" w:hAnsi="Arial" w:cs="Arial"/>
                <w:sz w:val="20"/>
                <w:szCs w:val="20"/>
              </w:rPr>
              <w:t>Potentially high turnover of committee members due to other stakeholder responsibilities or academic semesters.</w:t>
            </w:r>
          </w:p>
          <w:p w14:paraId="46BB36B4" w14:textId="6D7071AC" w:rsidR="00606ECD" w:rsidRPr="00F11B22" w:rsidRDefault="00606ECD" w:rsidP="0096331A">
            <w:pPr>
              <w:pStyle w:val="ListParagraph"/>
              <w:numPr>
                <w:ilvl w:val="0"/>
                <w:numId w:val="4"/>
              </w:numPr>
              <w:spacing w:after="0" w:line="240" w:lineRule="auto"/>
              <w:rPr>
                <w:rFonts w:ascii="Arial" w:hAnsi="Arial" w:cs="Arial"/>
                <w:sz w:val="20"/>
                <w:szCs w:val="20"/>
              </w:rPr>
            </w:pPr>
            <w:r>
              <w:rPr>
                <w:rFonts w:ascii="Arial" w:hAnsi="Arial" w:cs="Arial"/>
                <w:sz w:val="20"/>
                <w:szCs w:val="20"/>
              </w:rPr>
              <w:t xml:space="preserve">Community awareness of an advisory or planning committee, as well as how to contribute, may still be low and require meaningful strategy. </w:t>
            </w:r>
          </w:p>
        </w:tc>
        <w:tc>
          <w:tcPr>
            <w:tcW w:w="561" w:type="pct"/>
          </w:tcPr>
          <w:p w14:paraId="172E74AE" w14:textId="375B8F02" w:rsidR="00606ECD" w:rsidRPr="00F11B22" w:rsidRDefault="00606ECD" w:rsidP="00090E50">
            <w:pPr>
              <w:spacing w:after="0" w:line="240" w:lineRule="auto"/>
              <w:rPr>
                <w:rFonts w:ascii="Arial" w:hAnsi="Arial" w:cs="Arial"/>
                <w:sz w:val="20"/>
                <w:szCs w:val="20"/>
              </w:rPr>
            </w:pPr>
            <w:r>
              <w:rPr>
                <w:rFonts w:ascii="Arial" w:hAnsi="Arial" w:cs="Arial"/>
                <w:sz w:val="20"/>
                <w:szCs w:val="20"/>
              </w:rPr>
              <w:t xml:space="preserve">I want to empower stakeholders to have meaningful impact on the direction </w:t>
            </w:r>
            <w:r>
              <w:rPr>
                <w:rFonts w:ascii="Arial" w:hAnsi="Arial" w:cs="Arial"/>
                <w:sz w:val="20"/>
                <w:szCs w:val="20"/>
              </w:rPr>
              <w:lastRenderedPageBreak/>
              <w:t xml:space="preserve">of and decisions made within the project. </w:t>
            </w:r>
          </w:p>
        </w:tc>
      </w:tr>
    </w:tbl>
    <w:p w14:paraId="16587D5C" w14:textId="77777777" w:rsidR="00EC2BF8" w:rsidRPr="00F11B22" w:rsidRDefault="00EC2BF8" w:rsidP="000375C6">
      <w:pPr>
        <w:pStyle w:val="Heading1"/>
        <w:rPr>
          <w:rFonts w:ascii="Arial" w:hAnsi="Arial" w:cs="Arial"/>
        </w:rPr>
        <w:sectPr w:rsidR="00EC2BF8" w:rsidRPr="00F11B22" w:rsidSect="00DE1D98">
          <w:headerReference w:type="first" r:id="rId32"/>
          <w:pgSz w:w="15840" w:h="12240" w:orient="landscape"/>
          <w:pgMar w:top="1440" w:right="1958" w:bottom="1440" w:left="1848" w:header="720" w:footer="286" w:gutter="0"/>
          <w:cols w:space="720"/>
          <w:titlePg/>
          <w:docGrid w:linePitch="360"/>
        </w:sectPr>
      </w:pPr>
    </w:p>
    <w:p w14:paraId="72422849" w14:textId="400B861B" w:rsidR="000375C6" w:rsidRPr="00F11B22" w:rsidRDefault="00DE5C52" w:rsidP="00710FA8">
      <w:pPr>
        <w:pStyle w:val="Heading1"/>
        <w:spacing w:before="0"/>
        <w:rPr>
          <w:rFonts w:ascii="Arial" w:hAnsi="Arial" w:cs="Arial"/>
        </w:rPr>
      </w:pPr>
      <w:bookmarkStart w:id="8" w:name="_Toc184371638"/>
      <w:r w:rsidRPr="00F11B22">
        <w:rPr>
          <w:rFonts w:ascii="Arial" w:hAnsi="Arial" w:cs="Arial"/>
        </w:rPr>
        <w:lastRenderedPageBreak/>
        <w:t>Recruitment of Participants</w:t>
      </w:r>
      <w:bookmarkEnd w:id="8"/>
    </w:p>
    <w:p w14:paraId="24436CCC" w14:textId="7045F282" w:rsidR="006B3F38" w:rsidRPr="00F11B22" w:rsidRDefault="000027BD" w:rsidP="00A22C2C">
      <w:pPr>
        <w:rPr>
          <w:rFonts w:ascii="Arial" w:hAnsi="Arial" w:cs="Arial"/>
        </w:rPr>
      </w:pPr>
      <w:r w:rsidRPr="00F11B22">
        <w:rPr>
          <w:rFonts w:ascii="Arial" w:hAnsi="Arial" w:cs="Arial"/>
        </w:rPr>
        <w:t xml:space="preserve">Consider </w:t>
      </w:r>
      <w:r w:rsidRPr="00C57CEF">
        <w:rPr>
          <w:rFonts w:ascii="Arial" w:hAnsi="Arial" w:cs="Arial"/>
          <w:b/>
          <w:bCs/>
        </w:rPr>
        <w:t>multiple</w:t>
      </w:r>
      <w:r w:rsidR="006B3F38" w:rsidRPr="00C57CEF">
        <w:rPr>
          <w:rFonts w:ascii="Arial" w:hAnsi="Arial" w:cs="Arial"/>
          <w:b/>
          <w:bCs/>
        </w:rPr>
        <w:t>, different</w:t>
      </w:r>
      <w:r w:rsidRPr="00C57CEF">
        <w:rPr>
          <w:rFonts w:ascii="Arial" w:hAnsi="Arial" w:cs="Arial"/>
          <w:b/>
          <w:bCs/>
        </w:rPr>
        <w:t xml:space="preserve"> forms</w:t>
      </w:r>
      <w:r w:rsidRPr="00F11B22">
        <w:rPr>
          <w:rFonts w:ascii="Arial" w:hAnsi="Arial" w:cs="Arial"/>
        </w:rPr>
        <w:t xml:space="preserve"> of recruiting participants</w:t>
      </w:r>
      <w:r w:rsidR="006B3F38" w:rsidRPr="00F11B22">
        <w:rPr>
          <w:rFonts w:ascii="Arial" w:hAnsi="Arial" w:cs="Arial"/>
        </w:rPr>
        <w:t xml:space="preserve"> to ensure your communication reaches diverse individuals and that all community members have the chance to participate. </w:t>
      </w:r>
      <w:r w:rsidR="00C5236B" w:rsidRPr="00F11B22">
        <w:rPr>
          <w:rFonts w:ascii="Arial" w:hAnsi="Arial" w:cs="Arial"/>
        </w:rPr>
        <w:t xml:space="preserve"> Make sure that all communication materials are available in accessible formats, including alternative text</w:t>
      </w:r>
      <w:r w:rsidR="0091638E" w:rsidRPr="00F11B22">
        <w:rPr>
          <w:rFonts w:ascii="Arial" w:hAnsi="Arial" w:cs="Arial"/>
        </w:rPr>
        <w:t xml:space="preserve"> on images</w:t>
      </w:r>
      <w:r w:rsidR="00C5236B" w:rsidRPr="00F11B22">
        <w:rPr>
          <w:rFonts w:ascii="Arial" w:hAnsi="Arial" w:cs="Arial"/>
        </w:rPr>
        <w:t xml:space="preserve"> </w:t>
      </w:r>
      <w:r w:rsidR="0091638E" w:rsidRPr="00F11B22">
        <w:rPr>
          <w:rFonts w:ascii="Arial" w:hAnsi="Arial" w:cs="Arial"/>
        </w:rPr>
        <w:t>and closed captions on videos.</w:t>
      </w:r>
      <w:r w:rsidR="006B3F38" w:rsidRPr="00F11B22">
        <w:rPr>
          <w:rFonts w:ascii="Arial" w:hAnsi="Arial" w:cs="Arial"/>
        </w:rPr>
        <w:t xml:space="preserve"> </w:t>
      </w:r>
      <w:r w:rsidR="00641741" w:rsidRPr="00F11B22">
        <w:rPr>
          <w:rFonts w:ascii="Arial" w:hAnsi="Arial" w:cs="Arial"/>
        </w:rPr>
        <w:t xml:space="preserve">Consider </w:t>
      </w:r>
      <w:r w:rsidR="00641741" w:rsidRPr="00C57CEF">
        <w:rPr>
          <w:rFonts w:ascii="Arial" w:hAnsi="Arial" w:cs="Arial"/>
          <w:b/>
          <w:bCs/>
        </w:rPr>
        <w:t>personalized recruitment</w:t>
      </w:r>
      <w:r w:rsidR="00641741" w:rsidRPr="00F11B22">
        <w:rPr>
          <w:rFonts w:ascii="Arial" w:hAnsi="Arial" w:cs="Arial"/>
        </w:rPr>
        <w:t xml:space="preserve"> to students or departments with pre-existing relationships.</w:t>
      </w:r>
    </w:p>
    <w:p w14:paraId="160062B1" w14:textId="0D636C15" w:rsidR="00361AAC" w:rsidRPr="00F11B22" w:rsidRDefault="0091638E" w:rsidP="00D32C6F">
      <w:pPr>
        <w:spacing w:after="0"/>
        <w:rPr>
          <w:rFonts w:ascii="Arial" w:hAnsi="Arial" w:cs="Arial"/>
        </w:rPr>
      </w:pPr>
      <w:r w:rsidRPr="00F11B22">
        <w:rPr>
          <w:rFonts w:ascii="Arial" w:hAnsi="Arial" w:cs="Arial"/>
          <w:b/>
          <w:bCs/>
        </w:rPr>
        <w:t xml:space="preserve">Set clear expectations </w:t>
      </w:r>
      <w:r w:rsidR="00361AAC" w:rsidRPr="00F11B22">
        <w:rPr>
          <w:rFonts w:ascii="Arial" w:hAnsi="Arial" w:cs="Arial"/>
          <w:b/>
          <w:bCs/>
        </w:rPr>
        <w:t>for:</w:t>
      </w:r>
    </w:p>
    <w:p w14:paraId="42546217" w14:textId="3BD8F68B" w:rsidR="00D32C6F" w:rsidRPr="00F11B22" w:rsidRDefault="00361AAC" w:rsidP="0096331A">
      <w:pPr>
        <w:pStyle w:val="ListParagraph"/>
        <w:numPr>
          <w:ilvl w:val="0"/>
          <w:numId w:val="6"/>
        </w:numPr>
        <w:rPr>
          <w:rFonts w:ascii="Arial" w:hAnsi="Arial" w:cs="Arial"/>
        </w:rPr>
      </w:pPr>
      <w:r w:rsidRPr="00F11B22">
        <w:rPr>
          <w:rFonts w:ascii="Arial" w:hAnsi="Arial" w:cs="Arial"/>
        </w:rPr>
        <w:t xml:space="preserve">What activities </w:t>
      </w:r>
      <w:r w:rsidR="00D32C6F" w:rsidRPr="00F11B22">
        <w:rPr>
          <w:rFonts w:ascii="Arial" w:hAnsi="Arial" w:cs="Arial"/>
        </w:rPr>
        <w:t xml:space="preserve">participants will engage </w:t>
      </w:r>
      <w:proofErr w:type="gramStart"/>
      <w:r w:rsidR="00D32C6F" w:rsidRPr="00F11B22">
        <w:rPr>
          <w:rFonts w:ascii="Arial" w:hAnsi="Arial" w:cs="Arial"/>
        </w:rPr>
        <w:t>in;</w:t>
      </w:r>
      <w:proofErr w:type="gramEnd"/>
    </w:p>
    <w:p w14:paraId="380FFE53" w14:textId="003AC703" w:rsidR="00D32C6F" w:rsidRPr="00F11B22" w:rsidRDefault="00D32C6F" w:rsidP="0096331A">
      <w:pPr>
        <w:pStyle w:val="ListParagraph"/>
        <w:numPr>
          <w:ilvl w:val="0"/>
          <w:numId w:val="6"/>
        </w:numPr>
        <w:rPr>
          <w:rFonts w:ascii="Arial" w:hAnsi="Arial" w:cs="Arial"/>
        </w:rPr>
      </w:pPr>
      <w:r w:rsidRPr="00F11B22">
        <w:rPr>
          <w:rFonts w:ascii="Arial" w:hAnsi="Arial" w:cs="Arial"/>
        </w:rPr>
        <w:t xml:space="preserve">Available accessibility tools </w:t>
      </w:r>
      <w:r w:rsidR="00613414" w:rsidRPr="00F11B22">
        <w:rPr>
          <w:rFonts w:ascii="Arial" w:hAnsi="Arial" w:cs="Arial"/>
        </w:rPr>
        <w:t xml:space="preserve">and the process to request </w:t>
      </w:r>
      <w:proofErr w:type="gramStart"/>
      <w:r w:rsidR="00613414" w:rsidRPr="00F11B22">
        <w:rPr>
          <w:rFonts w:ascii="Arial" w:hAnsi="Arial" w:cs="Arial"/>
        </w:rPr>
        <w:t>accommodations</w:t>
      </w:r>
      <w:r w:rsidRPr="00F11B22">
        <w:rPr>
          <w:rFonts w:ascii="Arial" w:hAnsi="Arial" w:cs="Arial"/>
        </w:rPr>
        <w:t>;</w:t>
      </w:r>
      <w:proofErr w:type="gramEnd"/>
    </w:p>
    <w:p w14:paraId="299A2281" w14:textId="6F93B257" w:rsidR="00D32C6F" w:rsidRPr="00F11B22" w:rsidRDefault="00D32C6F" w:rsidP="0096331A">
      <w:pPr>
        <w:pStyle w:val="ListParagraph"/>
        <w:numPr>
          <w:ilvl w:val="0"/>
          <w:numId w:val="6"/>
        </w:numPr>
        <w:rPr>
          <w:rFonts w:ascii="Arial" w:hAnsi="Arial" w:cs="Arial"/>
        </w:rPr>
      </w:pPr>
      <w:r w:rsidRPr="00F11B22">
        <w:rPr>
          <w:rFonts w:ascii="Arial" w:hAnsi="Arial" w:cs="Arial"/>
        </w:rPr>
        <w:t>What impact participant engagement will have</w:t>
      </w:r>
      <w:r w:rsidR="00641741" w:rsidRPr="00F11B22">
        <w:rPr>
          <w:rFonts w:ascii="Arial" w:hAnsi="Arial" w:cs="Arial"/>
        </w:rPr>
        <w:t xml:space="preserve"> on the </w:t>
      </w:r>
      <w:proofErr w:type="gramStart"/>
      <w:r w:rsidR="00641741" w:rsidRPr="00F11B22">
        <w:rPr>
          <w:rFonts w:ascii="Arial" w:hAnsi="Arial" w:cs="Arial"/>
        </w:rPr>
        <w:t>project</w:t>
      </w:r>
      <w:r w:rsidRPr="00F11B22">
        <w:rPr>
          <w:rFonts w:ascii="Arial" w:hAnsi="Arial" w:cs="Arial"/>
        </w:rPr>
        <w:t>;</w:t>
      </w:r>
      <w:proofErr w:type="gramEnd"/>
    </w:p>
    <w:p w14:paraId="3529331D" w14:textId="5E06F7BC" w:rsidR="00641741" w:rsidRPr="00F11B22" w:rsidRDefault="00641741" w:rsidP="0096331A">
      <w:pPr>
        <w:pStyle w:val="ListParagraph"/>
        <w:numPr>
          <w:ilvl w:val="0"/>
          <w:numId w:val="6"/>
        </w:numPr>
        <w:rPr>
          <w:rFonts w:ascii="Arial" w:hAnsi="Arial" w:cs="Arial"/>
        </w:rPr>
      </w:pPr>
      <w:r w:rsidRPr="00F11B22">
        <w:rPr>
          <w:rFonts w:ascii="Arial" w:hAnsi="Arial" w:cs="Arial"/>
        </w:rPr>
        <w:t>How participants will be compensated (including amount, format, and timeline</w:t>
      </w:r>
      <w:proofErr w:type="gramStart"/>
      <w:r w:rsidRPr="00F11B22">
        <w:rPr>
          <w:rFonts w:ascii="Arial" w:hAnsi="Arial" w:cs="Arial"/>
        </w:rPr>
        <w:t>);</w:t>
      </w:r>
      <w:proofErr w:type="gramEnd"/>
    </w:p>
    <w:p w14:paraId="7221DF57" w14:textId="102DAD11" w:rsidR="00D32C6F" w:rsidRPr="00F11B22" w:rsidRDefault="00D32C6F" w:rsidP="0096331A">
      <w:pPr>
        <w:pStyle w:val="ListParagraph"/>
        <w:numPr>
          <w:ilvl w:val="0"/>
          <w:numId w:val="6"/>
        </w:numPr>
        <w:rPr>
          <w:rFonts w:ascii="Arial" w:hAnsi="Arial" w:cs="Arial"/>
        </w:rPr>
      </w:pPr>
      <w:r w:rsidRPr="00F11B22">
        <w:rPr>
          <w:rFonts w:ascii="Arial" w:hAnsi="Arial" w:cs="Arial"/>
        </w:rPr>
        <w:t>How participants can stay informed about the project process</w:t>
      </w:r>
      <w:r w:rsidR="00641741" w:rsidRPr="00F11B22">
        <w:rPr>
          <w:rFonts w:ascii="Arial" w:hAnsi="Arial" w:cs="Arial"/>
        </w:rPr>
        <w:t>.</w:t>
      </w:r>
    </w:p>
    <w:p w14:paraId="665327B6" w14:textId="77777777" w:rsidR="00C57CEF" w:rsidRPr="00C57CEF" w:rsidRDefault="00C57CEF" w:rsidP="00727A20">
      <w:pPr>
        <w:spacing w:after="0"/>
        <w:rPr>
          <w:rFonts w:ascii="Arial" w:hAnsi="Arial" w:cs="Arial"/>
        </w:rPr>
      </w:pPr>
      <w:r w:rsidRPr="00C57CEF">
        <w:rPr>
          <w:rFonts w:ascii="Arial" w:hAnsi="Arial" w:cs="Arial"/>
        </w:rPr>
        <w:t xml:space="preserve">When working with members of 2SLGBTQIA+ communities, </w:t>
      </w:r>
      <w:r w:rsidRPr="00C57CEF">
        <w:rPr>
          <w:rFonts w:ascii="Arial" w:hAnsi="Arial" w:cs="Arial"/>
          <w:b/>
          <w:bCs/>
        </w:rPr>
        <w:t>avoid including room numbers in broad recruitment promotion</w:t>
      </w:r>
      <w:r w:rsidRPr="00C57CEF">
        <w:rPr>
          <w:rFonts w:ascii="Arial" w:hAnsi="Arial" w:cs="Arial"/>
        </w:rPr>
        <w:t xml:space="preserve">. Members of vulnerable, equity-denied groups may feel safer if the broader community is unaware of their exact location at a specific time. If possible, communicate the exact location of the community engagement in individual, private communications (e.g. registration follow-up emails). Note that this recommendation may differ depending on the intended audience; for example, including room numbers may provide access information for persons with disabilities to use in planning without forcing disclosure. </w:t>
      </w:r>
    </w:p>
    <w:p w14:paraId="7B8CC8CA" w14:textId="183C8F53" w:rsidR="00727A20" w:rsidRPr="00C57CEF" w:rsidRDefault="00033813" w:rsidP="00C57CEF">
      <w:pPr>
        <w:spacing w:before="240" w:after="0"/>
        <w:rPr>
          <w:rFonts w:ascii="Arial" w:hAnsi="Arial" w:cs="Arial"/>
          <w:b/>
          <w:bCs/>
        </w:rPr>
      </w:pPr>
      <w:r w:rsidRPr="00F11B22">
        <w:rPr>
          <w:rFonts w:ascii="Arial" w:hAnsi="Arial" w:cs="Arial"/>
        </w:rPr>
        <w:t xml:space="preserve">When recruiting participants, apply an intersectional lens that ensures engagement with </w:t>
      </w:r>
      <w:r w:rsidR="00AA3B64" w:rsidRPr="00F11B22">
        <w:rPr>
          <w:rFonts w:ascii="Arial" w:hAnsi="Arial" w:cs="Arial"/>
        </w:rPr>
        <w:t>the full diversity of our community.</w:t>
      </w:r>
      <w:r w:rsidR="00F977D9" w:rsidRPr="00F11B22">
        <w:rPr>
          <w:rFonts w:ascii="Arial" w:hAnsi="Arial" w:cs="Arial"/>
        </w:rPr>
        <w:t xml:space="preserve"> Provide explicit opportunities for </w:t>
      </w:r>
      <w:r w:rsidR="00FE793B" w:rsidRPr="00F11B22">
        <w:rPr>
          <w:rFonts w:ascii="Arial" w:hAnsi="Arial" w:cs="Arial"/>
        </w:rPr>
        <w:t xml:space="preserve">members of equity-deserving groups, including Black, Indigenous, and 2SLGBTQIA+ community members, to participate in your </w:t>
      </w:r>
      <w:r w:rsidR="008C347C" w:rsidRPr="00F11B22">
        <w:rPr>
          <w:rFonts w:ascii="Arial" w:hAnsi="Arial" w:cs="Arial"/>
        </w:rPr>
        <w:t>community</w:t>
      </w:r>
      <w:r w:rsidR="00FE793B" w:rsidRPr="00F11B22">
        <w:rPr>
          <w:rFonts w:ascii="Arial" w:hAnsi="Arial" w:cs="Arial"/>
        </w:rPr>
        <w:t xml:space="preserve"> engagement</w:t>
      </w:r>
      <w:r w:rsidR="00D05989" w:rsidRPr="00F11B22">
        <w:rPr>
          <w:rFonts w:ascii="Arial" w:hAnsi="Arial" w:cs="Arial"/>
        </w:rPr>
        <w:t>.</w:t>
      </w:r>
      <w:r w:rsidR="00AA3B64" w:rsidRPr="00F11B22">
        <w:rPr>
          <w:rFonts w:ascii="Arial" w:hAnsi="Arial" w:cs="Arial"/>
        </w:rPr>
        <w:t xml:space="preserve"> </w:t>
      </w:r>
      <w:r w:rsidR="00EF627A" w:rsidRPr="00F11B22">
        <w:rPr>
          <w:rFonts w:ascii="Arial" w:hAnsi="Arial" w:cs="Arial"/>
        </w:rPr>
        <w:t xml:space="preserve">Consider promoting your </w:t>
      </w:r>
      <w:r w:rsidR="008C347C" w:rsidRPr="00F11B22">
        <w:rPr>
          <w:rFonts w:ascii="Arial" w:hAnsi="Arial" w:cs="Arial"/>
        </w:rPr>
        <w:t>community</w:t>
      </w:r>
      <w:r w:rsidR="00EF627A" w:rsidRPr="00F11B22">
        <w:rPr>
          <w:rFonts w:ascii="Arial" w:hAnsi="Arial" w:cs="Arial"/>
        </w:rPr>
        <w:t xml:space="preserve"> engagement through established affinity networks for </w:t>
      </w:r>
      <w:r w:rsidR="00541932" w:rsidRPr="00F11B22">
        <w:rPr>
          <w:rFonts w:ascii="Arial" w:hAnsi="Arial" w:cs="Arial"/>
        </w:rPr>
        <w:t>equity-deserving groups</w:t>
      </w:r>
      <w:r w:rsidR="00727A20" w:rsidRPr="00F11B22">
        <w:rPr>
          <w:rFonts w:ascii="Arial" w:hAnsi="Arial" w:cs="Arial"/>
        </w:rPr>
        <w:t>, including:</w:t>
      </w:r>
    </w:p>
    <w:p w14:paraId="320CF056" w14:textId="485A0DB3" w:rsidR="004809E8" w:rsidRPr="00F11B22" w:rsidRDefault="00025516" w:rsidP="0096331A">
      <w:pPr>
        <w:pStyle w:val="ListParagraph"/>
        <w:numPr>
          <w:ilvl w:val="0"/>
          <w:numId w:val="7"/>
        </w:numPr>
        <w:rPr>
          <w:rFonts w:ascii="Arial" w:hAnsi="Arial" w:cs="Arial"/>
        </w:rPr>
      </w:pPr>
      <w:r w:rsidRPr="00F11B22">
        <w:rPr>
          <w:rFonts w:ascii="Arial" w:hAnsi="Arial" w:cs="Arial"/>
        </w:rPr>
        <w:t>Student networks (</w:t>
      </w:r>
      <w:r w:rsidR="00541932" w:rsidRPr="00F11B22">
        <w:rPr>
          <w:rFonts w:ascii="Arial" w:hAnsi="Arial" w:cs="Arial"/>
        </w:rPr>
        <w:t>Glow Centre, RAISE, Women’s Centre</w:t>
      </w:r>
      <w:r w:rsidRPr="00F11B22">
        <w:rPr>
          <w:rFonts w:ascii="Arial" w:hAnsi="Arial" w:cs="Arial"/>
        </w:rPr>
        <w:t>, Waterloo Indigenous Student Centre, etc.)</w:t>
      </w:r>
    </w:p>
    <w:p w14:paraId="65F8BAA4" w14:textId="2A024732" w:rsidR="000375C6" w:rsidRDefault="00025516" w:rsidP="0096331A">
      <w:pPr>
        <w:pStyle w:val="ListParagraph"/>
        <w:numPr>
          <w:ilvl w:val="0"/>
          <w:numId w:val="7"/>
        </w:numPr>
        <w:rPr>
          <w:rFonts w:ascii="Arial" w:hAnsi="Arial" w:cs="Arial"/>
        </w:rPr>
      </w:pPr>
      <w:r w:rsidRPr="00F11B22">
        <w:rPr>
          <w:rFonts w:ascii="Arial" w:hAnsi="Arial" w:cs="Arial"/>
        </w:rPr>
        <w:t>Employee networks (UW Gender and Sexual Diversity Alliance, Women and Nonbinary Wednesdays, Black Faculty Association, etc.)</w:t>
      </w:r>
    </w:p>
    <w:p w14:paraId="4CD9EE65" w14:textId="71B1D1AE" w:rsidR="00E3672A" w:rsidRDefault="00155640" w:rsidP="00E3672A">
      <w:pPr>
        <w:rPr>
          <w:rFonts w:ascii="Arial" w:hAnsi="Arial" w:cs="Arial"/>
        </w:rPr>
      </w:pPr>
      <w:r w:rsidRPr="00155640">
        <w:rPr>
          <w:rFonts w:ascii="Arial" w:hAnsi="Arial" w:cs="Arial"/>
        </w:rPr>
        <w:t xml:space="preserve">Self-selection for participation means a built-in bias. This can be appropriate for this type of community engagement because they focus on storytelling rather than generalizable </w:t>
      </w:r>
      <w:r w:rsidRPr="00155640">
        <w:rPr>
          <w:rFonts w:ascii="Arial" w:hAnsi="Arial" w:cs="Arial"/>
        </w:rPr>
        <w:lastRenderedPageBreak/>
        <w:t xml:space="preserve">quantitative data. The data can be meaningful to guide your project but does not allow you to speak for generalized communities or cultures. </w:t>
      </w:r>
    </w:p>
    <w:p w14:paraId="5A1E0E9A" w14:textId="77777777" w:rsidR="00C57CEF" w:rsidRPr="00F11B22" w:rsidRDefault="00C57CEF" w:rsidP="00E3672A">
      <w:pPr>
        <w:rPr>
          <w:rFonts w:ascii="Arial" w:hAnsi="Arial" w:cs="Arial"/>
        </w:rPr>
      </w:pPr>
    </w:p>
    <w:p w14:paraId="6AC5AEC0" w14:textId="3D6B8059" w:rsidR="00340984" w:rsidRPr="00F11B22" w:rsidRDefault="00217756" w:rsidP="00340984">
      <w:pPr>
        <w:pStyle w:val="Heading1"/>
        <w:rPr>
          <w:rFonts w:ascii="Arial" w:hAnsi="Arial" w:cs="Arial"/>
        </w:rPr>
      </w:pPr>
      <w:bookmarkStart w:id="9" w:name="_Toc184371639"/>
      <w:r w:rsidRPr="00F11B22">
        <w:rPr>
          <w:rFonts w:ascii="Arial" w:hAnsi="Arial" w:cs="Arial"/>
        </w:rPr>
        <w:t xml:space="preserve">Implementing </w:t>
      </w:r>
      <w:r w:rsidR="00891667" w:rsidRPr="00F11B22">
        <w:rPr>
          <w:rFonts w:ascii="Arial" w:hAnsi="Arial" w:cs="Arial"/>
        </w:rPr>
        <w:t xml:space="preserve">Safe </w:t>
      </w:r>
      <w:r w:rsidRPr="00F11B22">
        <w:rPr>
          <w:rFonts w:ascii="Arial" w:hAnsi="Arial" w:cs="Arial"/>
        </w:rPr>
        <w:t>C</w:t>
      </w:r>
      <w:r w:rsidR="009F6375" w:rsidRPr="00F11B22">
        <w:rPr>
          <w:rFonts w:ascii="Arial" w:hAnsi="Arial" w:cs="Arial"/>
        </w:rPr>
        <w:t>ommunity Engagement</w:t>
      </w:r>
      <w:bookmarkEnd w:id="9"/>
    </w:p>
    <w:p w14:paraId="0C33B13F" w14:textId="77777777" w:rsidR="001B264D" w:rsidRPr="00F11B22" w:rsidRDefault="001B264D" w:rsidP="001B264D">
      <w:pPr>
        <w:pStyle w:val="Heading2"/>
        <w:rPr>
          <w:rFonts w:ascii="Arial" w:hAnsi="Arial" w:cs="Arial"/>
          <w:sz w:val="22"/>
        </w:rPr>
      </w:pPr>
      <w:r w:rsidRPr="00F11B22">
        <w:rPr>
          <w:rFonts w:ascii="Arial" w:hAnsi="Arial" w:cs="Arial"/>
          <w:sz w:val="22"/>
        </w:rPr>
        <w:t>Designing the Questions</w:t>
      </w:r>
    </w:p>
    <w:p w14:paraId="6FDDE544" w14:textId="31D7B465" w:rsidR="00F6551F" w:rsidRPr="00F11B22" w:rsidRDefault="0061698C" w:rsidP="0061698C">
      <w:pPr>
        <w:rPr>
          <w:rFonts w:ascii="Arial" w:hAnsi="Arial" w:cs="Arial"/>
        </w:rPr>
      </w:pPr>
      <w:r w:rsidRPr="00F11B22">
        <w:rPr>
          <w:rFonts w:ascii="Arial" w:hAnsi="Arial" w:cs="Arial"/>
        </w:rPr>
        <w:t>Meaningfully design your questions to elicit authentic answers that do not have pre-determined conclusions or expected outcomes</w:t>
      </w:r>
      <w:r w:rsidR="007F72F4" w:rsidRPr="00F11B22">
        <w:rPr>
          <w:rFonts w:ascii="Arial" w:hAnsi="Arial" w:cs="Arial"/>
        </w:rPr>
        <w:t>.</w:t>
      </w:r>
      <w:r w:rsidRPr="00F11B22">
        <w:rPr>
          <w:rFonts w:ascii="Arial" w:hAnsi="Arial" w:cs="Arial"/>
        </w:rPr>
        <w:t xml:space="preserve"> </w:t>
      </w:r>
      <w:r w:rsidR="00F6551F" w:rsidRPr="00F11B22">
        <w:rPr>
          <w:rFonts w:ascii="Arial" w:hAnsi="Arial" w:cs="Arial"/>
        </w:rPr>
        <w:t xml:space="preserve">Consider having someone with lived experience expertise vet your questions to ensure that appropriate terminology is used. </w:t>
      </w:r>
    </w:p>
    <w:p w14:paraId="57C2E295" w14:textId="488AD6A6" w:rsidR="00634631" w:rsidRDefault="00B31F08" w:rsidP="0061698C">
      <w:pPr>
        <w:rPr>
          <w:rFonts w:ascii="Arial" w:hAnsi="Arial" w:cs="Arial"/>
        </w:rPr>
      </w:pPr>
      <w:r w:rsidRPr="00F11B22">
        <w:rPr>
          <w:rFonts w:ascii="Arial" w:hAnsi="Arial" w:cs="Arial"/>
        </w:rPr>
        <w:t>De</w:t>
      </w:r>
      <w:r w:rsidR="001A6456" w:rsidRPr="00F11B22">
        <w:rPr>
          <w:rFonts w:ascii="Arial" w:hAnsi="Arial" w:cs="Arial"/>
        </w:rPr>
        <w:t xml:space="preserve">sign questions </w:t>
      </w:r>
      <w:r w:rsidRPr="00F11B22">
        <w:rPr>
          <w:rFonts w:ascii="Arial" w:hAnsi="Arial" w:cs="Arial"/>
        </w:rPr>
        <w:t xml:space="preserve">to support disabled and neurodivergent participants, such as by providing </w:t>
      </w:r>
      <w:r w:rsidR="001A6456" w:rsidRPr="00F11B22">
        <w:rPr>
          <w:rFonts w:ascii="Arial" w:hAnsi="Arial" w:cs="Arial"/>
        </w:rPr>
        <w:t xml:space="preserve">questions in written and verbal </w:t>
      </w:r>
      <w:proofErr w:type="gramStart"/>
      <w:r w:rsidR="001A6456" w:rsidRPr="00F11B22">
        <w:rPr>
          <w:rFonts w:ascii="Arial" w:hAnsi="Arial" w:cs="Arial"/>
        </w:rPr>
        <w:t>formats,</w:t>
      </w:r>
      <w:r w:rsidR="005B0274" w:rsidRPr="00F11B22">
        <w:rPr>
          <w:rFonts w:ascii="Arial" w:hAnsi="Arial" w:cs="Arial"/>
        </w:rPr>
        <w:t xml:space="preserve"> and</w:t>
      </w:r>
      <w:proofErr w:type="gramEnd"/>
      <w:r w:rsidR="005B0274" w:rsidRPr="00F11B22">
        <w:rPr>
          <w:rFonts w:ascii="Arial" w:hAnsi="Arial" w:cs="Arial"/>
        </w:rPr>
        <w:t xml:space="preserve"> </w:t>
      </w:r>
      <w:r w:rsidRPr="00F11B22">
        <w:rPr>
          <w:rFonts w:ascii="Arial" w:hAnsi="Arial" w:cs="Arial"/>
        </w:rPr>
        <w:t>writ</w:t>
      </w:r>
      <w:r w:rsidR="005B0274" w:rsidRPr="00F11B22">
        <w:rPr>
          <w:rFonts w:ascii="Arial" w:hAnsi="Arial" w:cs="Arial"/>
        </w:rPr>
        <w:t>ing</w:t>
      </w:r>
      <w:r w:rsidRPr="00F11B22">
        <w:rPr>
          <w:rFonts w:ascii="Arial" w:hAnsi="Arial" w:cs="Arial"/>
        </w:rPr>
        <w:t xml:space="preserve"> materials in plain language.</w:t>
      </w:r>
    </w:p>
    <w:p w14:paraId="189AF799" w14:textId="77777777" w:rsidR="008C5500" w:rsidRPr="00F11B22" w:rsidRDefault="008C5500" w:rsidP="008C5500">
      <w:pPr>
        <w:rPr>
          <w:rFonts w:ascii="Arial" w:hAnsi="Arial" w:cs="Arial"/>
          <w:b/>
          <w:bCs/>
        </w:rPr>
      </w:pPr>
      <w:r w:rsidRPr="00F11B22">
        <w:rPr>
          <w:rFonts w:ascii="Arial" w:hAnsi="Arial" w:cs="Arial"/>
          <w:b/>
          <w:bCs/>
        </w:rPr>
        <w:t>Designing Diverse Engagement Opportunities</w:t>
      </w:r>
    </w:p>
    <w:p w14:paraId="0C195FF5" w14:textId="77777777" w:rsidR="008C5500" w:rsidRPr="00F11B22" w:rsidRDefault="008C5500" w:rsidP="008C5500">
      <w:pPr>
        <w:rPr>
          <w:rFonts w:ascii="Arial" w:hAnsi="Arial" w:cs="Arial"/>
        </w:rPr>
      </w:pPr>
      <w:r w:rsidRPr="00F11B22">
        <w:rPr>
          <w:rFonts w:ascii="Arial" w:hAnsi="Arial" w:cs="Arial"/>
        </w:rPr>
        <w:t xml:space="preserve">Provide engagement options and alternatives to support diverse participation preferences. This may include supporting diverse communication styles, such as group discussion or individual interviews, using the chat or unmuting yourself in virtual meetings, sharing stories orally or in written surveys. Plan for flexibility and be prepared for someone needing adjustments during the activity. Avoid calling on participants and ensure they always </w:t>
      </w:r>
      <w:proofErr w:type="gramStart"/>
      <w:r w:rsidRPr="00F11B22">
        <w:rPr>
          <w:rFonts w:ascii="Arial" w:hAnsi="Arial" w:cs="Arial"/>
        </w:rPr>
        <w:t>have the opportunity to</w:t>
      </w:r>
      <w:proofErr w:type="gramEnd"/>
      <w:r w:rsidRPr="00F11B22">
        <w:rPr>
          <w:rFonts w:ascii="Arial" w:hAnsi="Arial" w:cs="Arial"/>
        </w:rPr>
        <w:t xml:space="preserve"> not participate. </w:t>
      </w:r>
    </w:p>
    <w:p w14:paraId="4482F665" w14:textId="77777777" w:rsidR="008C5500" w:rsidRPr="00F11B22" w:rsidRDefault="008C5500" w:rsidP="008C5500">
      <w:pPr>
        <w:rPr>
          <w:rFonts w:ascii="Arial" w:hAnsi="Arial" w:cs="Arial"/>
        </w:rPr>
      </w:pPr>
      <w:r w:rsidRPr="00F11B22">
        <w:rPr>
          <w:rFonts w:ascii="Arial" w:hAnsi="Arial" w:cs="Arial"/>
        </w:rPr>
        <w:t>Set aside more time to allow for different processing speeds, communication styles and breaks, especially for activities that are over an hour. Ensure that you are repeating important information in multiple formats.</w:t>
      </w:r>
    </w:p>
    <w:p w14:paraId="2FB39D01" w14:textId="08D1705E" w:rsidR="008C5500" w:rsidRPr="00F11B22" w:rsidRDefault="008C5500" w:rsidP="0061698C">
      <w:pPr>
        <w:rPr>
          <w:rFonts w:ascii="Arial" w:hAnsi="Arial" w:cs="Arial"/>
        </w:rPr>
      </w:pPr>
      <w:r w:rsidRPr="00F11B22">
        <w:rPr>
          <w:rFonts w:ascii="Arial" w:hAnsi="Arial" w:cs="Arial"/>
        </w:rPr>
        <w:t>Consider engagement options that include activity to accommodate neurodiverse needs, such as drawing on a posterboard, writing on a table mind map, moving around the room, or provided fidget toys.</w:t>
      </w:r>
    </w:p>
    <w:p w14:paraId="4016A20F" w14:textId="5B15A333" w:rsidR="005967CE" w:rsidRPr="00F11B22" w:rsidRDefault="00602FC3" w:rsidP="005967CE">
      <w:pPr>
        <w:pStyle w:val="Heading2"/>
        <w:rPr>
          <w:rFonts w:ascii="Arial" w:hAnsi="Arial" w:cs="Arial"/>
          <w:sz w:val="22"/>
        </w:rPr>
      </w:pPr>
      <w:r w:rsidRPr="00F11B22">
        <w:rPr>
          <w:rFonts w:ascii="Arial" w:hAnsi="Arial" w:cs="Arial"/>
          <w:sz w:val="22"/>
        </w:rPr>
        <w:t>Choosing</w:t>
      </w:r>
      <w:r w:rsidR="005967CE" w:rsidRPr="00F11B22">
        <w:rPr>
          <w:rFonts w:ascii="Arial" w:hAnsi="Arial" w:cs="Arial"/>
          <w:sz w:val="22"/>
        </w:rPr>
        <w:t xml:space="preserve"> the Space</w:t>
      </w:r>
    </w:p>
    <w:p w14:paraId="7F2CC841" w14:textId="5A5817BC" w:rsidR="008A0F00" w:rsidRPr="00F11B22" w:rsidRDefault="008A0F00" w:rsidP="00A9402D">
      <w:pPr>
        <w:rPr>
          <w:rFonts w:ascii="Arial" w:hAnsi="Arial" w:cs="Arial"/>
        </w:rPr>
      </w:pPr>
      <w:r w:rsidRPr="00F11B22">
        <w:rPr>
          <w:rFonts w:ascii="Arial" w:hAnsi="Arial" w:cs="Arial"/>
        </w:rPr>
        <w:t xml:space="preserve">The physical space </w:t>
      </w:r>
      <w:r w:rsidR="00602FC3" w:rsidRPr="00F11B22">
        <w:rPr>
          <w:rFonts w:ascii="Arial" w:hAnsi="Arial" w:cs="Arial"/>
        </w:rPr>
        <w:t xml:space="preserve">and accessibility of this space is a vital part of a participant’s comfort and ability to participate. Choose a space that accommodates for physical barriers, such as through </w:t>
      </w:r>
      <w:r w:rsidR="00602FC3" w:rsidRPr="00F11B22">
        <w:rPr>
          <w:rFonts w:ascii="Arial" w:hAnsi="Arial" w:cs="Arial"/>
        </w:rPr>
        <w:lastRenderedPageBreak/>
        <w:t xml:space="preserve">ramps, elevators, </w:t>
      </w:r>
      <w:r w:rsidR="00671037" w:rsidRPr="00F11B22">
        <w:rPr>
          <w:rFonts w:ascii="Arial" w:hAnsi="Arial" w:cs="Arial"/>
        </w:rPr>
        <w:t xml:space="preserve">open spaces without tripping hazards, and a close </w:t>
      </w:r>
      <w:r w:rsidR="00602FC3" w:rsidRPr="00F11B22">
        <w:rPr>
          <w:rFonts w:ascii="Arial" w:hAnsi="Arial" w:cs="Arial"/>
        </w:rPr>
        <w:t xml:space="preserve">distance to accessible and </w:t>
      </w:r>
      <w:r w:rsidR="00CE3EB6" w:rsidRPr="00F11B22">
        <w:rPr>
          <w:rFonts w:ascii="Arial" w:hAnsi="Arial" w:cs="Arial"/>
        </w:rPr>
        <w:t>gender-neutral</w:t>
      </w:r>
      <w:r w:rsidR="00602FC3" w:rsidRPr="00F11B22">
        <w:rPr>
          <w:rFonts w:ascii="Arial" w:hAnsi="Arial" w:cs="Arial"/>
        </w:rPr>
        <w:t xml:space="preserve"> washrooms. </w:t>
      </w:r>
      <w:r w:rsidR="00671037" w:rsidRPr="00F11B22">
        <w:rPr>
          <w:rFonts w:ascii="Arial" w:hAnsi="Arial" w:cs="Arial"/>
        </w:rPr>
        <w:t xml:space="preserve">It’s also important to consider potential </w:t>
      </w:r>
      <w:r w:rsidR="00CE3EB6" w:rsidRPr="00F11B22">
        <w:rPr>
          <w:rFonts w:ascii="Arial" w:hAnsi="Arial" w:cs="Arial"/>
        </w:rPr>
        <w:t xml:space="preserve">sensory barriers, including loud hallway noises between classes, air quality from construction, and </w:t>
      </w:r>
      <w:r w:rsidR="00761351" w:rsidRPr="00F11B22">
        <w:rPr>
          <w:rFonts w:ascii="Arial" w:hAnsi="Arial" w:cs="Arial"/>
        </w:rPr>
        <w:t>scent-free environments.</w:t>
      </w:r>
    </w:p>
    <w:p w14:paraId="7B42433E" w14:textId="02C7B33B" w:rsidR="005B5112" w:rsidRPr="00F11B22" w:rsidRDefault="005B5112" w:rsidP="00A9402D">
      <w:pPr>
        <w:rPr>
          <w:rFonts w:ascii="Arial" w:hAnsi="Arial" w:cs="Arial"/>
        </w:rPr>
      </w:pPr>
      <w:r w:rsidRPr="00F11B22">
        <w:rPr>
          <w:rFonts w:ascii="Arial" w:hAnsi="Arial" w:cs="Arial"/>
        </w:rPr>
        <w:t>Consider the need for ASL translation and closed captioning (AI-captioning or live captioning); requests for these services may take many weeks to fill.</w:t>
      </w:r>
    </w:p>
    <w:p w14:paraId="4998E39D" w14:textId="0FF9D9FF" w:rsidR="009A2676" w:rsidRPr="00F11B22" w:rsidRDefault="009A2676" w:rsidP="00A9402D">
      <w:pPr>
        <w:rPr>
          <w:rFonts w:ascii="Arial" w:hAnsi="Arial" w:cs="Arial"/>
        </w:rPr>
      </w:pPr>
      <w:r w:rsidRPr="00F11B22">
        <w:rPr>
          <w:rFonts w:ascii="Arial" w:hAnsi="Arial" w:cs="Arial"/>
        </w:rPr>
        <w:t>Food and refreshments can help build community and safe spaces</w:t>
      </w:r>
      <w:r w:rsidR="0061698C" w:rsidRPr="00F11B22">
        <w:rPr>
          <w:rFonts w:ascii="Arial" w:hAnsi="Arial" w:cs="Arial"/>
        </w:rPr>
        <w:t xml:space="preserve">, especially when engaging people from diverse cultural or Indigenous backgrounds. Note that food and refreshments are not an alternative to compensation. </w:t>
      </w:r>
    </w:p>
    <w:p w14:paraId="3EBC85E0" w14:textId="34D6E796" w:rsidR="005D2C82" w:rsidRPr="00F11B22" w:rsidRDefault="005D2C82" w:rsidP="00A9402D">
      <w:pPr>
        <w:rPr>
          <w:rFonts w:ascii="Arial" w:hAnsi="Arial" w:cs="Arial"/>
          <w:color w:val="000000" w:themeColor="text1"/>
        </w:rPr>
      </w:pPr>
      <w:r w:rsidRPr="00F11B22">
        <w:rPr>
          <w:rFonts w:ascii="Arial" w:hAnsi="Arial" w:cs="Arial"/>
          <w:color w:val="000000" w:themeColor="text1"/>
        </w:rPr>
        <w:t xml:space="preserve">For in-person and virtual community engagements, including focus groups, workshops, townhalls, and interviews, follow the guidelines for </w:t>
      </w:r>
      <w:hyperlink r:id="rId33" w:history="1">
        <w:r w:rsidRPr="00F11B22">
          <w:rPr>
            <w:rStyle w:val="Hyperlink"/>
            <w:rFonts w:ascii="Arial" w:hAnsi="Arial" w:cs="Arial"/>
            <w:u w:val="single"/>
          </w:rPr>
          <w:t>Campus event planning</w:t>
        </w:r>
      </w:hyperlink>
      <w:r w:rsidRPr="00F11B22">
        <w:rPr>
          <w:rFonts w:ascii="Arial" w:hAnsi="Arial" w:cs="Arial"/>
          <w:color w:val="000000" w:themeColor="text1"/>
        </w:rPr>
        <w:t xml:space="preserve">. </w:t>
      </w:r>
    </w:p>
    <w:p w14:paraId="3B6526D7" w14:textId="0BB4B9CA" w:rsidR="00A9402D" w:rsidRPr="00F11B22" w:rsidRDefault="00A9402D" w:rsidP="00A9402D">
      <w:pPr>
        <w:pStyle w:val="Heading2"/>
        <w:rPr>
          <w:rFonts w:ascii="Arial" w:hAnsi="Arial" w:cs="Arial"/>
          <w:sz w:val="22"/>
        </w:rPr>
      </w:pPr>
      <w:r w:rsidRPr="00F11B22">
        <w:rPr>
          <w:rFonts w:ascii="Arial" w:hAnsi="Arial" w:cs="Arial"/>
          <w:sz w:val="22"/>
        </w:rPr>
        <w:t xml:space="preserve">Choosing a Facilitator </w:t>
      </w:r>
    </w:p>
    <w:p w14:paraId="6C0E5A95" w14:textId="38214718" w:rsidR="003122A8" w:rsidRPr="00F11B22" w:rsidRDefault="00A9402D" w:rsidP="00A9402D">
      <w:pPr>
        <w:rPr>
          <w:rFonts w:ascii="Arial" w:hAnsi="Arial" w:cs="Arial"/>
        </w:rPr>
      </w:pPr>
      <w:r w:rsidRPr="00F11B22">
        <w:rPr>
          <w:rFonts w:ascii="Arial" w:hAnsi="Arial" w:cs="Arial"/>
        </w:rPr>
        <w:t>Con</w:t>
      </w:r>
      <w:r w:rsidR="009970A9" w:rsidRPr="00F11B22">
        <w:rPr>
          <w:rFonts w:ascii="Arial" w:hAnsi="Arial" w:cs="Arial"/>
        </w:rPr>
        <w:t xml:space="preserve">sider who is leading the consultation. Community members will relate most to facilitators they can trust with vulnerable lived experiences. This may require paying an external facilitator (ex. Student facilitator for student consultations), or choosing a facilitator that has similar identity lived experience as the group </w:t>
      </w:r>
      <w:r w:rsidR="00825F9F" w:rsidRPr="00F11B22">
        <w:rPr>
          <w:rFonts w:ascii="Arial" w:hAnsi="Arial" w:cs="Arial"/>
        </w:rPr>
        <w:t xml:space="preserve">being consulted. It’s important to </w:t>
      </w:r>
      <w:proofErr w:type="gramStart"/>
      <w:r w:rsidR="00825F9F" w:rsidRPr="00F11B22">
        <w:rPr>
          <w:rFonts w:ascii="Arial" w:hAnsi="Arial" w:cs="Arial"/>
        </w:rPr>
        <w:t>ask</w:t>
      </w:r>
      <w:proofErr w:type="gramEnd"/>
      <w:r w:rsidR="00825F9F" w:rsidRPr="00F11B22">
        <w:rPr>
          <w:rFonts w:ascii="Arial" w:hAnsi="Arial" w:cs="Arial"/>
        </w:rPr>
        <w:t xml:space="preserve"> “when does my </w:t>
      </w:r>
      <w:r w:rsidR="003122A8" w:rsidRPr="00F11B22">
        <w:rPr>
          <w:rFonts w:ascii="Arial" w:hAnsi="Arial" w:cs="Arial"/>
        </w:rPr>
        <w:t>presence</w:t>
      </w:r>
      <w:r w:rsidR="00825F9F" w:rsidRPr="00F11B22">
        <w:rPr>
          <w:rFonts w:ascii="Arial" w:hAnsi="Arial" w:cs="Arial"/>
        </w:rPr>
        <w:t xml:space="preserve"> become unhelpful” and “who is best to hold this vulnerable space”.</w:t>
      </w:r>
    </w:p>
    <w:p w14:paraId="6850D5AA" w14:textId="39B743F7" w:rsidR="006D0254" w:rsidRDefault="00147CC5" w:rsidP="006D0254">
      <w:pPr>
        <w:rPr>
          <w:rFonts w:ascii="Arial" w:hAnsi="Arial" w:cs="Arial"/>
        </w:rPr>
      </w:pPr>
      <w:r w:rsidRPr="00F11B22">
        <w:rPr>
          <w:rFonts w:ascii="Arial" w:hAnsi="Arial" w:cs="Arial"/>
        </w:rPr>
        <w:t xml:space="preserve">Consider attending a workshop with Organizational </w:t>
      </w:r>
      <w:r w:rsidR="00AD72A3" w:rsidRPr="00F11B22">
        <w:rPr>
          <w:rFonts w:ascii="Arial" w:hAnsi="Arial" w:cs="Arial"/>
        </w:rPr>
        <w:t xml:space="preserve">and </w:t>
      </w:r>
      <w:r w:rsidRPr="00F11B22">
        <w:rPr>
          <w:rFonts w:ascii="Arial" w:hAnsi="Arial" w:cs="Arial"/>
        </w:rPr>
        <w:t>Human Development</w:t>
      </w:r>
      <w:r w:rsidR="00AD72A3" w:rsidRPr="00F11B22">
        <w:rPr>
          <w:rFonts w:ascii="Arial" w:hAnsi="Arial" w:cs="Arial"/>
        </w:rPr>
        <w:t xml:space="preserve">: </w:t>
      </w:r>
      <w:hyperlink r:id="rId34" w:history="1">
        <w:r w:rsidR="00AD72A3" w:rsidRPr="00F11B22">
          <w:rPr>
            <w:rStyle w:val="Hyperlink"/>
            <w:rFonts w:ascii="Arial" w:hAnsi="Arial" w:cs="Arial"/>
            <w:u w:val="single"/>
          </w:rPr>
          <w:t>Facilitating with Confidence</w:t>
        </w:r>
      </w:hyperlink>
      <w:r w:rsidR="00AD72A3" w:rsidRPr="00F11B22">
        <w:rPr>
          <w:rFonts w:ascii="Arial" w:hAnsi="Arial" w:cs="Arial"/>
        </w:rPr>
        <w:t>.</w:t>
      </w:r>
    </w:p>
    <w:p w14:paraId="40F0D9C4" w14:textId="6240BAF3" w:rsidR="00B80B84" w:rsidRPr="00F11B22" w:rsidRDefault="009960EA" w:rsidP="00F6551F">
      <w:pPr>
        <w:pStyle w:val="Heading2"/>
        <w:rPr>
          <w:rFonts w:ascii="Arial" w:hAnsi="Arial" w:cs="Arial"/>
          <w:sz w:val="22"/>
        </w:rPr>
      </w:pPr>
      <w:r w:rsidRPr="00F11B22">
        <w:rPr>
          <w:rFonts w:ascii="Arial" w:hAnsi="Arial" w:cs="Arial"/>
          <w:sz w:val="22"/>
        </w:rPr>
        <w:t>Prepare Participants for the Community Engagement</w:t>
      </w:r>
    </w:p>
    <w:p w14:paraId="7FDCFC4A" w14:textId="794BDDC1" w:rsidR="006E059E" w:rsidRPr="00F11B22" w:rsidRDefault="009960EA" w:rsidP="009960EA">
      <w:pPr>
        <w:rPr>
          <w:rFonts w:ascii="Arial" w:hAnsi="Arial" w:cs="Arial"/>
        </w:rPr>
      </w:pPr>
      <w:r w:rsidRPr="00F11B22">
        <w:rPr>
          <w:rFonts w:ascii="Arial" w:hAnsi="Arial" w:cs="Arial"/>
        </w:rPr>
        <w:t xml:space="preserve">Share written materials (including slide decks) in advance. </w:t>
      </w:r>
      <w:r w:rsidR="006E059E" w:rsidRPr="00F11B22">
        <w:rPr>
          <w:rFonts w:ascii="Arial" w:hAnsi="Arial" w:cs="Arial"/>
        </w:rPr>
        <w:t>Deliver detailed information and instructions in advance to give participants the opportunity to determine what accommodations they will need (you can’t expect every accommodation, and people can’t tell you what they will need if they don’t know what to expect).</w:t>
      </w:r>
    </w:p>
    <w:p w14:paraId="06EBCF06" w14:textId="3DF8763E" w:rsidR="009960EA" w:rsidRDefault="009960EA" w:rsidP="009960EA">
      <w:pPr>
        <w:rPr>
          <w:rFonts w:ascii="Arial" w:hAnsi="Arial" w:cs="Arial"/>
        </w:rPr>
      </w:pPr>
      <w:r w:rsidRPr="00F11B22">
        <w:rPr>
          <w:rFonts w:ascii="Arial" w:hAnsi="Arial" w:cs="Arial"/>
        </w:rPr>
        <w:t>Provide participants with plenty of time to ask questions and request accommodations.</w:t>
      </w:r>
    </w:p>
    <w:p w14:paraId="3AE0882F" w14:textId="77777777" w:rsidR="008C5500" w:rsidRPr="00F11B22" w:rsidRDefault="008C5500" w:rsidP="008C5500">
      <w:pPr>
        <w:pStyle w:val="Heading2"/>
        <w:rPr>
          <w:rFonts w:ascii="Arial" w:hAnsi="Arial" w:cs="Arial"/>
          <w:sz w:val="22"/>
        </w:rPr>
      </w:pPr>
      <w:r w:rsidRPr="00F11B22">
        <w:rPr>
          <w:rFonts w:ascii="Arial" w:hAnsi="Arial" w:cs="Arial"/>
          <w:sz w:val="22"/>
        </w:rPr>
        <w:lastRenderedPageBreak/>
        <w:t>Collecting Consent</w:t>
      </w:r>
    </w:p>
    <w:p w14:paraId="52D54160" w14:textId="77777777" w:rsidR="008C5500" w:rsidRPr="00F11B22" w:rsidRDefault="008C5500" w:rsidP="008C5500">
      <w:pPr>
        <w:rPr>
          <w:rFonts w:ascii="Arial" w:hAnsi="Arial" w:cs="Arial"/>
        </w:rPr>
      </w:pPr>
      <w:r w:rsidRPr="00F11B22">
        <w:rPr>
          <w:rFonts w:ascii="Arial" w:hAnsi="Arial" w:cs="Arial"/>
        </w:rPr>
        <w:t xml:space="preserve">Ensure that there is an appropriate mechanism to collect and record participant consent to the community engagement process. </w:t>
      </w:r>
    </w:p>
    <w:p w14:paraId="48107836" w14:textId="500154AB" w:rsidR="008C5500" w:rsidRPr="00F11B22" w:rsidRDefault="008C5500" w:rsidP="009960EA">
      <w:pPr>
        <w:rPr>
          <w:rFonts w:ascii="Arial" w:hAnsi="Arial" w:cs="Arial"/>
        </w:rPr>
      </w:pPr>
      <w:r w:rsidRPr="00F11B22">
        <w:rPr>
          <w:rFonts w:ascii="Arial" w:hAnsi="Arial" w:cs="Arial"/>
        </w:rPr>
        <w:t xml:space="preserve">Reference the Office of </w:t>
      </w:r>
      <w:hyperlink r:id="rId35" w:history="1">
        <w:r w:rsidRPr="00F11B22">
          <w:rPr>
            <w:rStyle w:val="Hyperlink"/>
            <w:rFonts w:ascii="Arial" w:hAnsi="Arial" w:cs="Arial"/>
            <w:u w:val="single"/>
          </w:rPr>
          <w:t>Research’s Sample consent and permission forms</w:t>
        </w:r>
      </w:hyperlink>
      <w:r w:rsidRPr="00F11B22">
        <w:rPr>
          <w:rFonts w:ascii="Arial" w:hAnsi="Arial" w:cs="Arial"/>
        </w:rPr>
        <w:t>.</w:t>
      </w:r>
    </w:p>
    <w:p w14:paraId="6513C2EE" w14:textId="7679FD21" w:rsidR="00F6551F" w:rsidRPr="00F11B22" w:rsidRDefault="00F6551F" w:rsidP="00F6551F">
      <w:pPr>
        <w:pStyle w:val="Heading2"/>
        <w:rPr>
          <w:rFonts w:ascii="Arial" w:hAnsi="Arial" w:cs="Arial"/>
          <w:sz w:val="22"/>
        </w:rPr>
      </w:pPr>
      <w:r w:rsidRPr="00F11B22">
        <w:rPr>
          <w:rFonts w:ascii="Arial" w:hAnsi="Arial" w:cs="Arial"/>
          <w:sz w:val="22"/>
        </w:rPr>
        <w:t>Support Participant Burnout</w:t>
      </w:r>
    </w:p>
    <w:p w14:paraId="486220A3" w14:textId="16D3FACA" w:rsidR="00F6551F" w:rsidRPr="00F11B22" w:rsidRDefault="00F6551F" w:rsidP="00F6551F">
      <w:pPr>
        <w:rPr>
          <w:rFonts w:ascii="Arial" w:hAnsi="Arial" w:cs="Arial"/>
        </w:rPr>
      </w:pPr>
      <w:r w:rsidRPr="00F11B22">
        <w:rPr>
          <w:rFonts w:ascii="Arial" w:hAnsi="Arial" w:cs="Arial"/>
        </w:rPr>
        <w:t xml:space="preserve">Ensure that you are supporting participants in sharing vulnerable information by being aware of potential triggers, exhaustion, and content impacts. Supporting a participant as a wholistic person and ensuring appropriate relationship building may require sharing </w:t>
      </w:r>
      <w:r w:rsidR="004D4317" w:rsidRPr="00F11B22">
        <w:rPr>
          <w:rFonts w:ascii="Arial" w:hAnsi="Arial" w:cs="Arial"/>
        </w:rPr>
        <w:t>support resources (ex. Good2Talk for students, Homewood Health for employees) or having access to counsellors, social works, or Knowledge Keepers.</w:t>
      </w:r>
    </w:p>
    <w:p w14:paraId="13A1FC31" w14:textId="33FF0877" w:rsidR="00FE182C" w:rsidRPr="00F11B22" w:rsidRDefault="00633825" w:rsidP="00F6551F">
      <w:pPr>
        <w:rPr>
          <w:rFonts w:ascii="Arial" w:hAnsi="Arial" w:cs="Arial"/>
        </w:rPr>
      </w:pPr>
      <w:r w:rsidRPr="00F11B22">
        <w:rPr>
          <w:rFonts w:ascii="Arial" w:hAnsi="Arial" w:cs="Arial"/>
        </w:rPr>
        <w:t xml:space="preserve">Consider these trauma-informed principles with an ethic of care from </w:t>
      </w:r>
      <w:hyperlink r:id="rId36" w:history="1">
        <w:r w:rsidRPr="00F11B22">
          <w:rPr>
            <w:rStyle w:val="Hyperlink"/>
            <w:rFonts w:ascii="Arial" w:hAnsi="Arial" w:cs="Arial"/>
            <w:b w:val="0"/>
            <w:bCs/>
            <w:color w:val="1F497D" w:themeColor="text2"/>
            <w:u w:val="single"/>
          </w:rPr>
          <w:t>Medium</w:t>
        </w:r>
        <w:r w:rsidR="009C393B" w:rsidRPr="00F11B22">
          <w:rPr>
            <w:rStyle w:val="Hyperlink"/>
            <w:rFonts w:ascii="Arial" w:hAnsi="Arial" w:cs="Arial"/>
            <w:b w:val="0"/>
            <w:bCs/>
            <w:color w:val="1F497D" w:themeColor="text2"/>
            <w:u w:val="single"/>
          </w:rPr>
          <w:t xml:space="preserve"> (webpage)</w:t>
        </w:r>
      </w:hyperlink>
      <w:r w:rsidR="00D318CD" w:rsidRPr="00F11B22">
        <w:rPr>
          <w:rFonts w:ascii="Arial" w:hAnsi="Arial" w:cs="Arial"/>
          <w:color w:val="1F497D" w:themeColor="text2"/>
        </w:rPr>
        <w:t>.</w:t>
      </w:r>
    </w:p>
    <w:p w14:paraId="5D3D233A" w14:textId="54408C24" w:rsidR="00633825" w:rsidRPr="00F11B22" w:rsidRDefault="00633825" w:rsidP="00633825">
      <w:pPr>
        <w:pStyle w:val="ListParagraph"/>
        <w:numPr>
          <w:ilvl w:val="0"/>
          <w:numId w:val="17"/>
        </w:numPr>
        <w:rPr>
          <w:rFonts w:ascii="Arial" w:hAnsi="Arial" w:cs="Arial"/>
          <w:b/>
          <w:bCs/>
        </w:rPr>
      </w:pPr>
      <w:r w:rsidRPr="00F11B22">
        <w:rPr>
          <w:rFonts w:ascii="Arial" w:hAnsi="Arial" w:cs="Arial"/>
          <w:b/>
          <w:bCs/>
        </w:rPr>
        <w:t>Track and notice</w:t>
      </w:r>
      <w:r w:rsidRPr="00F11B22">
        <w:rPr>
          <w:rFonts w:ascii="Arial" w:hAnsi="Arial" w:cs="Arial"/>
        </w:rPr>
        <w:t xml:space="preserve"> verbal and nonverbal cues</w:t>
      </w:r>
      <w:r w:rsidR="00873269" w:rsidRPr="00F11B22">
        <w:rPr>
          <w:rFonts w:ascii="Arial" w:hAnsi="Arial" w:cs="Arial"/>
        </w:rPr>
        <w:t xml:space="preserve"> of warning signs</w:t>
      </w:r>
      <w:r w:rsidRPr="00F11B22">
        <w:rPr>
          <w:rFonts w:ascii="Arial" w:hAnsi="Arial" w:cs="Arial"/>
        </w:rPr>
        <w:t xml:space="preserve"> from participants throughout the community engagement</w:t>
      </w:r>
      <w:r w:rsidR="00873269" w:rsidRPr="00F11B22">
        <w:rPr>
          <w:rFonts w:ascii="Arial" w:hAnsi="Arial" w:cs="Arial"/>
        </w:rPr>
        <w:t xml:space="preserve"> (ex. sudden fidgeting, heavier breathing, </w:t>
      </w:r>
      <w:r w:rsidR="00BC439C" w:rsidRPr="00F11B22">
        <w:rPr>
          <w:rFonts w:ascii="Arial" w:hAnsi="Arial" w:cs="Arial"/>
        </w:rPr>
        <w:t>agitation)</w:t>
      </w:r>
      <w:r w:rsidR="00327DEB" w:rsidRPr="00F11B22">
        <w:rPr>
          <w:rFonts w:ascii="Arial" w:hAnsi="Arial" w:cs="Arial"/>
        </w:rPr>
        <w:t>.</w:t>
      </w:r>
    </w:p>
    <w:p w14:paraId="0D7D418A" w14:textId="60A84B5F" w:rsidR="00633825" w:rsidRPr="00F11B22" w:rsidRDefault="00633825" w:rsidP="00633825">
      <w:pPr>
        <w:pStyle w:val="ListParagraph"/>
        <w:numPr>
          <w:ilvl w:val="0"/>
          <w:numId w:val="17"/>
        </w:numPr>
        <w:rPr>
          <w:rFonts w:ascii="Arial" w:hAnsi="Arial" w:cs="Arial"/>
          <w:b/>
          <w:bCs/>
        </w:rPr>
      </w:pPr>
      <w:r w:rsidRPr="00F11B22">
        <w:rPr>
          <w:rFonts w:ascii="Arial" w:hAnsi="Arial" w:cs="Arial"/>
          <w:b/>
          <w:bCs/>
        </w:rPr>
        <w:t>Acknowledge and validate</w:t>
      </w:r>
      <w:r w:rsidR="00F075B2" w:rsidRPr="00F11B22">
        <w:rPr>
          <w:rFonts w:ascii="Arial" w:hAnsi="Arial" w:cs="Arial"/>
        </w:rPr>
        <w:t xml:space="preserve"> warning signs</w:t>
      </w:r>
      <w:r w:rsidR="00BC439C" w:rsidRPr="00F11B22">
        <w:rPr>
          <w:rFonts w:ascii="Arial" w:hAnsi="Arial" w:cs="Arial"/>
        </w:rPr>
        <w:t xml:space="preserve"> as soon as they are noticed</w:t>
      </w:r>
      <w:r w:rsidR="005E0C4A" w:rsidRPr="00F11B22">
        <w:rPr>
          <w:rFonts w:ascii="Arial" w:hAnsi="Arial" w:cs="Arial"/>
        </w:rPr>
        <w:t xml:space="preserve">, including through affirming language (“I’m sorry that happened…”) </w:t>
      </w:r>
      <w:r w:rsidR="002B1684" w:rsidRPr="00F11B22">
        <w:rPr>
          <w:rFonts w:ascii="Arial" w:hAnsi="Arial" w:cs="Arial"/>
        </w:rPr>
        <w:t>that does not interrogate or pry.</w:t>
      </w:r>
    </w:p>
    <w:p w14:paraId="1947F9F7" w14:textId="7B21E6DE" w:rsidR="00633825" w:rsidRPr="00F11B22" w:rsidRDefault="00633825" w:rsidP="00633825">
      <w:pPr>
        <w:pStyle w:val="ListParagraph"/>
        <w:numPr>
          <w:ilvl w:val="0"/>
          <w:numId w:val="17"/>
        </w:numPr>
        <w:rPr>
          <w:rFonts w:ascii="Arial" w:hAnsi="Arial" w:cs="Arial"/>
          <w:b/>
          <w:bCs/>
        </w:rPr>
      </w:pPr>
      <w:r w:rsidRPr="00F11B22">
        <w:rPr>
          <w:rFonts w:ascii="Arial" w:hAnsi="Arial" w:cs="Arial"/>
          <w:b/>
          <w:bCs/>
        </w:rPr>
        <w:t>Offer options for support</w:t>
      </w:r>
      <w:r w:rsidR="002B1684" w:rsidRPr="00F11B22">
        <w:rPr>
          <w:rFonts w:ascii="Arial" w:hAnsi="Arial" w:cs="Arial"/>
        </w:rPr>
        <w:t xml:space="preserve"> that include formal pathways (ex. Good2Talk, Homewood Health, counsellors, Knowledge Keepers) and options for breaks or soothing activities (ex. fidget toys, coloring).</w:t>
      </w:r>
    </w:p>
    <w:p w14:paraId="794D405C" w14:textId="3A53A9C6" w:rsidR="00633825" w:rsidRPr="00F11B22" w:rsidRDefault="00633825" w:rsidP="00633825">
      <w:pPr>
        <w:pStyle w:val="ListParagraph"/>
        <w:numPr>
          <w:ilvl w:val="0"/>
          <w:numId w:val="17"/>
        </w:numPr>
        <w:rPr>
          <w:rFonts w:ascii="Arial" w:hAnsi="Arial" w:cs="Arial"/>
          <w:b/>
          <w:bCs/>
        </w:rPr>
      </w:pPr>
      <w:r w:rsidRPr="00F11B22">
        <w:rPr>
          <w:rFonts w:ascii="Arial" w:hAnsi="Arial" w:cs="Arial"/>
          <w:b/>
          <w:bCs/>
        </w:rPr>
        <w:t>Follow their lead</w:t>
      </w:r>
      <w:r w:rsidR="002B1684" w:rsidRPr="00F11B22">
        <w:rPr>
          <w:rFonts w:ascii="Arial" w:hAnsi="Arial" w:cs="Arial"/>
        </w:rPr>
        <w:t xml:space="preserve"> and emphasize that participants are in control of the engagement</w:t>
      </w:r>
      <w:r w:rsidR="00921FF5" w:rsidRPr="00F11B22">
        <w:rPr>
          <w:rFonts w:ascii="Arial" w:hAnsi="Arial" w:cs="Arial"/>
        </w:rPr>
        <w:t xml:space="preserve">, which may include </w:t>
      </w:r>
      <w:r w:rsidR="003122A8" w:rsidRPr="00F11B22">
        <w:rPr>
          <w:rFonts w:ascii="Arial" w:hAnsi="Arial" w:cs="Arial"/>
        </w:rPr>
        <w:t>following shifts in conversations or moving on to different questions.</w:t>
      </w:r>
    </w:p>
    <w:p w14:paraId="04DD5B23" w14:textId="02815346" w:rsidR="00155640" w:rsidRPr="008C5500" w:rsidRDefault="00633825" w:rsidP="008C5500">
      <w:pPr>
        <w:pStyle w:val="ListParagraph"/>
        <w:numPr>
          <w:ilvl w:val="0"/>
          <w:numId w:val="17"/>
        </w:numPr>
        <w:rPr>
          <w:rFonts w:ascii="Arial" w:hAnsi="Arial" w:cs="Arial"/>
          <w:b/>
          <w:bCs/>
        </w:rPr>
      </w:pPr>
      <w:r w:rsidRPr="00F11B22">
        <w:rPr>
          <w:rFonts w:ascii="Arial" w:hAnsi="Arial" w:cs="Arial"/>
          <w:b/>
          <w:bCs/>
        </w:rPr>
        <w:t>End on a caring note</w:t>
      </w:r>
      <w:r w:rsidR="003122A8" w:rsidRPr="00F11B22">
        <w:rPr>
          <w:rFonts w:ascii="Arial" w:hAnsi="Arial" w:cs="Arial"/>
        </w:rPr>
        <w:t xml:space="preserve"> that includes thanking the participant and re-emphasizing options for support.</w:t>
      </w:r>
    </w:p>
    <w:p w14:paraId="100C20C5" w14:textId="5AF6104E" w:rsidR="00155640" w:rsidRDefault="00155640" w:rsidP="00155640">
      <w:pPr>
        <w:rPr>
          <w:rFonts w:ascii="Arial" w:hAnsi="Arial" w:cs="Arial"/>
          <w:b/>
          <w:bCs/>
        </w:rPr>
      </w:pPr>
      <w:r>
        <w:rPr>
          <w:rFonts w:ascii="Arial" w:hAnsi="Arial" w:cs="Arial"/>
          <w:b/>
          <w:bCs/>
        </w:rPr>
        <w:t xml:space="preserve">Be </w:t>
      </w:r>
      <w:r w:rsidR="0095600F">
        <w:rPr>
          <w:rFonts w:ascii="Arial" w:hAnsi="Arial" w:cs="Arial"/>
          <w:b/>
          <w:bCs/>
        </w:rPr>
        <w:t>Mindful</w:t>
      </w:r>
      <w:r>
        <w:rPr>
          <w:rFonts w:ascii="Arial" w:hAnsi="Arial" w:cs="Arial"/>
          <w:b/>
          <w:bCs/>
        </w:rPr>
        <w:t xml:space="preserve"> of Power &amp; Positionality</w:t>
      </w:r>
    </w:p>
    <w:p w14:paraId="3B5E5F0C" w14:textId="2827FFB6" w:rsidR="00155640" w:rsidRDefault="00155640" w:rsidP="00155640">
      <w:pPr>
        <w:rPr>
          <w:rFonts w:ascii="Arial" w:hAnsi="Arial" w:cs="Arial"/>
        </w:rPr>
      </w:pPr>
      <w:r>
        <w:rPr>
          <w:rFonts w:ascii="Arial" w:hAnsi="Arial" w:cs="Arial"/>
        </w:rPr>
        <w:t>The power and positionality of project coordinators, facilitators, and participants must be considered before and during the community engagement. This may include watching for unequal power dynamics in the space, such as some participants needing more time to respond to questions or prompts.</w:t>
      </w:r>
    </w:p>
    <w:p w14:paraId="70D7F61F" w14:textId="155B1D75" w:rsidR="00F26CB2" w:rsidRDefault="00330FE9" w:rsidP="00F26CB2">
      <w:pPr>
        <w:rPr>
          <w:rFonts w:ascii="Arial" w:hAnsi="Arial" w:cs="Arial"/>
        </w:rPr>
      </w:pPr>
      <w:r w:rsidRPr="00330FE9">
        <w:rPr>
          <w:rFonts w:ascii="Arial" w:hAnsi="Arial" w:cs="Arial"/>
        </w:rPr>
        <w:lastRenderedPageBreak/>
        <w:t xml:space="preserve">Reference the Office of Equity, Diversity, Inclusion, and Anti-Racism’s </w:t>
      </w:r>
      <w:hyperlink r:id="rId37" w:history="1">
        <w:r w:rsidRPr="00330FE9">
          <w:rPr>
            <w:rStyle w:val="Hyperlink"/>
            <w:rFonts w:ascii="Arial" w:hAnsi="Arial" w:cs="Arial"/>
            <w:u w:val="single"/>
          </w:rPr>
          <w:t>How to Consult &amp; Engage with Groups from Marginalized Identities</w:t>
        </w:r>
      </w:hyperlink>
      <w:r w:rsidRPr="00330FE9">
        <w:rPr>
          <w:rFonts w:ascii="Arial" w:hAnsi="Arial" w:cs="Arial"/>
        </w:rPr>
        <w:t xml:space="preserve"> for more information on key definitions and recommendations for navigating power and positionality in community engagement</w:t>
      </w:r>
      <w:r w:rsidR="00BE0D01">
        <w:rPr>
          <w:rFonts w:ascii="Arial" w:hAnsi="Arial" w:cs="Arial"/>
        </w:rPr>
        <w:t>.</w:t>
      </w:r>
    </w:p>
    <w:p w14:paraId="20F63F6C" w14:textId="77777777" w:rsidR="00BE0D01" w:rsidRPr="00F11B22" w:rsidRDefault="00BE0D01" w:rsidP="00F26CB2">
      <w:pPr>
        <w:rPr>
          <w:rFonts w:ascii="Arial" w:hAnsi="Arial" w:cs="Arial"/>
          <w:b/>
          <w:bCs/>
        </w:rPr>
      </w:pPr>
    </w:p>
    <w:p w14:paraId="321E5595" w14:textId="03817660" w:rsidR="00340984" w:rsidRPr="00F11B22" w:rsidRDefault="00340984" w:rsidP="00340984">
      <w:pPr>
        <w:pStyle w:val="Heading1"/>
        <w:rPr>
          <w:rFonts w:ascii="Arial" w:hAnsi="Arial" w:cs="Arial"/>
        </w:rPr>
      </w:pPr>
      <w:bookmarkStart w:id="10" w:name="_Toc184371640"/>
      <w:r w:rsidRPr="00F11B22">
        <w:rPr>
          <w:rFonts w:ascii="Arial" w:hAnsi="Arial" w:cs="Arial"/>
        </w:rPr>
        <w:t>Analyzing Data</w:t>
      </w:r>
      <w:bookmarkEnd w:id="10"/>
    </w:p>
    <w:p w14:paraId="77C3F3D1" w14:textId="0EFFE557" w:rsidR="009C2B92" w:rsidRPr="00F11B22" w:rsidRDefault="00E5040D" w:rsidP="0096331A">
      <w:pPr>
        <w:pStyle w:val="ListParagraph"/>
        <w:numPr>
          <w:ilvl w:val="0"/>
          <w:numId w:val="8"/>
        </w:numPr>
        <w:rPr>
          <w:rFonts w:ascii="Arial" w:hAnsi="Arial" w:cs="Arial"/>
        </w:rPr>
      </w:pPr>
      <w:r w:rsidRPr="00F11B22">
        <w:rPr>
          <w:rFonts w:ascii="Arial" w:hAnsi="Arial" w:cs="Arial"/>
          <w:b/>
          <w:bCs/>
        </w:rPr>
        <w:t>Recognize individual experience</w:t>
      </w:r>
      <w:r w:rsidRPr="00F11B22">
        <w:rPr>
          <w:rFonts w:ascii="Arial" w:hAnsi="Arial" w:cs="Arial"/>
        </w:rPr>
        <w:t xml:space="preserve">. </w:t>
      </w:r>
      <w:r w:rsidR="00472A95" w:rsidRPr="00F11B22">
        <w:rPr>
          <w:rFonts w:ascii="Arial" w:hAnsi="Arial" w:cs="Arial"/>
        </w:rPr>
        <w:t xml:space="preserve">Community engagement is a vital aspect of any project’s </w:t>
      </w:r>
      <w:proofErr w:type="gramStart"/>
      <w:r w:rsidR="00472A95" w:rsidRPr="00F11B22">
        <w:rPr>
          <w:rFonts w:ascii="Arial" w:hAnsi="Arial" w:cs="Arial"/>
        </w:rPr>
        <w:t>process,</w:t>
      </w:r>
      <w:proofErr w:type="gramEnd"/>
      <w:r w:rsidR="00472A95" w:rsidRPr="00F11B22">
        <w:rPr>
          <w:rFonts w:ascii="Arial" w:hAnsi="Arial" w:cs="Arial"/>
        </w:rPr>
        <w:t xml:space="preserve"> however, it is important to consider that </w:t>
      </w:r>
      <w:r w:rsidR="00D65C1C" w:rsidRPr="00F11B22">
        <w:rPr>
          <w:rFonts w:ascii="Arial" w:hAnsi="Arial" w:cs="Arial"/>
        </w:rPr>
        <w:t>one person’s experience may not be generalizable to the whole identity demographic. Community engagement must be an ongoing commitment to learning</w:t>
      </w:r>
      <w:r w:rsidR="007331A4" w:rsidRPr="00F11B22">
        <w:rPr>
          <w:rFonts w:ascii="Arial" w:hAnsi="Arial" w:cs="Arial"/>
        </w:rPr>
        <w:t xml:space="preserve"> that does not tokenize or universalize one participant.</w:t>
      </w:r>
      <w:r w:rsidR="00D65C1C" w:rsidRPr="00F11B22">
        <w:rPr>
          <w:rFonts w:ascii="Arial" w:hAnsi="Arial" w:cs="Arial"/>
        </w:rPr>
        <w:t xml:space="preserve"> </w:t>
      </w:r>
    </w:p>
    <w:p w14:paraId="2140E03E" w14:textId="0F229176" w:rsidR="00056843" w:rsidRPr="00F11B22" w:rsidRDefault="00056843" w:rsidP="0096331A">
      <w:pPr>
        <w:pStyle w:val="ListParagraph"/>
        <w:numPr>
          <w:ilvl w:val="0"/>
          <w:numId w:val="8"/>
        </w:numPr>
        <w:rPr>
          <w:rFonts w:ascii="Arial" w:hAnsi="Arial" w:cs="Arial"/>
        </w:rPr>
      </w:pPr>
      <w:r w:rsidRPr="00F11B22">
        <w:rPr>
          <w:rFonts w:ascii="Arial" w:hAnsi="Arial" w:cs="Arial"/>
          <w:b/>
          <w:bCs/>
        </w:rPr>
        <w:t>Accurately depict disability</w:t>
      </w:r>
      <w:r w:rsidRPr="00F11B22">
        <w:rPr>
          <w:rFonts w:ascii="Arial" w:hAnsi="Arial" w:cs="Arial"/>
        </w:rPr>
        <w:t>. Consider how to usefully analyze and report on information about participant’s identities and disabilities.</w:t>
      </w:r>
      <w:r w:rsidR="00940F2A" w:rsidRPr="00F11B22">
        <w:rPr>
          <w:rFonts w:ascii="Arial" w:hAnsi="Arial" w:cs="Arial"/>
        </w:rPr>
        <w:t xml:space="preserve"> Disability is a broad category with nuance </w:t>
      </w:r>
      <w:r w:rsidR="008532AA" w:rsidRPr="00F11B22">
        <w:rPr>
          <w:rFonts w:ascii="Arial" w:hAnsi="Arial" w:cs="Arial"/>
        </w:rPr>
        <w:t>in how an individual identifies.</w:t>
      </w:r>
      <w:r w:rsidRPr="00F11B22">
        <w:rPr>
          <w:rFonts w:ascii="Arial" w:hAnsi="Arial" w:cs="Arial"/>
        </w:rPr>
        <w:t xml:space="preserve"> </w:t>
      </w:r>
      <w:r w:rsidR="00FB46E9" w:rsidRPr="00F11B22">
        <w:rPr>
          <w:rFonts w:ascii="Arial" w:hAnsi="Arial" w:cs="Arial"/>
        </w:rPr>
        <w:t>For qualitative research, a descriptive account of</w:t>
      </w:r>
      <w:r w:rsidR="00E660E5" w:rsidRPr="00F11B22">
        <w:rPr>
          <w:rFonts w:ascii="Arial" w:hAnsi="Arial" w:cs="Arial"/>
        </w:rPr>
        <w:t xml:space="preserve"> a participant’s disability may be appropriate, taking care to reflect the participant’s own words. For quantitative </w:t>
      </w:r>
      <w:r w:rsidR="00940F2A" w:rsidRPr="00F11B22">
        <w:rPr>
          <w:rFonts w:ascii="Arial" w:hAnsi="Arial" w:cs="Arial"/>
        </w:rPr>
        <w:t>research</w:t>
      </w:r>
      <w:r w:rsidR="00E660E5" w:rsidRPr="00F11B22">
        <w:rPr>
          <w:rFonts w:ascii="Arial" w:hAnsi="Arial" w:cs="Arial"/>
        </w:rPr>
        <w:t>, your data may require that you group diverse disabilities</w:t>
      </w:r>
      <w:r w:rsidR="00940F2A" w:rsidRPr="00F11B22">
        <w:rPr>
          <w:rFonts w:ascii="Arial" w:hAnsi="Arial" w:cs="Arial"/>
        </w:rPr>
        <w:t xml:space="preserve">, for example, to make sure you have enough sub-group populations to support data anonymity or statistical processes. Be clear about how you categorized or coded each </w:t>
      </w:r>
      <w:proofErr w:type="gramStart"/>
      <w:r w:rsidR="00940F2A" w:rsidRPr="00F11B22">
        <w:rPr>
          <w:rFonts w:ascii="Arial" w:hAnsi="Arial" w:cs="Arial"/>
        </w:rPr>
        <w:t>sub category</w:t>
      </w:r>
      <w:proofErr w:type="gramEnd"/>
      <w:r w:rsidR="00940F2A" w:rsidRPr="00F11B22">
        <w:rPr>
          <w:rFonts w:ascii="Arial" w:hAnsi="Arial" w:cs="Arial"/>
        </w:rPr>
        <w:t>, including your rationale and purpose in doing so.</w:t>
      </w:r>
    </w:p>
    <w:p w14:paraId="0C034A1D" w14:textId="2AA83352" w:rsidR="008532AA" w:rsidRPr="00F11B22" w:rsidRDefault="008532AA" w:rsidP="0096331A">
      <w:pPr>
        <w:pStyle w:val="ListParagraph"/>
        <w:numPr>
          <w:ilvl w:val="0"/>
          <w:numId w:val="8"/>
        </w:numPr>
        <w:rPr>
          <w:rFonts w:ascii="Arial" w:hAnsi="Arial" w:cs="Arial"/>
        </w:rPr>
      </w:pPr>
      <w:r w:rsidRPr="00F11B22">
        <w:rPr>
          <w:rFonts w:ascii="Arial" w:hAnsi="Arial" w:cs="Arial"/>
          <w:b/>
          <w:bCs/>
        </w:rPr>
        <w:t>Employ intersectional data analysis</w:t>
      </w:r>
      <w:r w:rsidRPr="00F11B22">
        <w:rPr>
          <w:rFonts w:ascii="Arial" w:hAnsi="Arial" w:cs="Arial"/>
        </w:rPr>
        <w:t xml:space="preserve">. </w:t>
      </w:r>
      <w:r w:rsidR="004F0852" w:rsidRPr="00F11B22">
        <w:rPr>
          <w:rFonts w:ascii="Arial" w:hAnsi="Arial" w:cs="Arial"/>
        </w:rPr>
        <w:t xml:space="preserve">Be aware of limitations in the generalizability of your data. </w:t>
      </w:r>
      <w:r w:rsidRPr="00F11B22">
        <w:rPr>
          <w:rFonts w:ascii="Arial" w:hAnsi="Arial" w:cs="Arial"/>
        </w:rPr>
        <w:t xml:space="preserve">For example, if </w:t>
      </w:r>
      <w:proofErr w:type="gramStart"/>
      <w:r w:rsidRPr="00F11B22">
        <w:rPr>
          <w:rFonts w:ascii="Arial" w:hAnsi="Arial" w:cs="Arial"/>
        </w:rPr>
        <w:t>the majority of</w:t>
      </w:r>
      <w:proofErr w:type="gramEnd"/>
      <w:r w:rsidRPr="00F11B22">
        <w:rPr>
          <w:rFonts w:ascii="Arial" w:hAnsi="Arial" w:cs="Arial"/>
        </w:rPr>
        <w:t xml:space="preserve"> your disabled participants identified themselves as white, then any generalized claims regarding disabled participants in your </w:t>
      </w:r>
      <w:r w:rsidR="008C347C" w:rsidRPr="00F11B22">
        <w:rPr>
          <w:rFonts w:ascii="Arial" w:hAnsi="Arial" w:cs="Arial"/>
        </w:rPr>
        <w:t>community</w:t>
      </w:r>
      <w:r w:rsidRPr="00F11B22">
        <w:rPr>
          <w:rFonts w:ascii="Arial" w:hAnsi="Arial" w:cs="Arial"/>
        </w:rPr>
        <w:t xml:space="preserve"> engagement would not accurately reflect the experiences of disabled people of Colour.</w:t>
      </w:r>
    </w:p>
    <w:p w14:paraId="30D974E6" w14:textId="77777777" w:rsidR="009F6375" w:rsidRPr="00F11B22" w:rsidRDefault="009F6375" w:rsidP="009F6375">
      <w:pPr>
        <w:rPr>
          <w:rFonts w:ascii="Arial" w:hAnsi="Arial" w:cs="Arial"/>
        </w:rPr>
      </w:pPr>
    </w:p>
    <w:p w14:paraId="5F70F71D" w14:textId="18A6E8F7" w:rsidR="00340984" w:rsidRPr="00F11B22" w:rsidRDefault="00340984" w:rsidP="00340984">
      <w:pPr>
        <w:pStyle w:val="Heading1"/>
        <w:rPr>
          <w:rFonts w:ascii="Arial" w:hAnsi="Arial" w:cs="Arial"/>
        </w:rPr>
      </w:pPr>
      <w:bookmarkStart w:id="11" w:name="_Toc184371641"/>
      <w:r w:rsidRPr="00F11B22">
        <w:rPr>
          <w:rFonts w:ascii="Arial" w:hAnsi="Arial" w:cs="Arial"/>
        </w:rPr>
        <w:t>Communicating Results</w:t>
      </w:r>
      <w:bookmarkEnd w:id="11"/>
    </w:p>
    <w:p w14:paraId="7AABBA23" w14:textId="06DF61B0" w:rsidR="00532EE4" w:rsidRPr="00F11B22" w:rsidRDefault="00F53B86" w:rsidP="0062372E">
      <w:pPr>
        <w:rPr>
          <w:rFonts w:ascii="Arial" w:hAnsi="Arial" w:cs="Arial"/>
        </w:rPr>
      </w:pPr>
      <w:r w:rsidRPr="00F11B22">
        <w:rPr>
          <w:rFonts w:ascii="Arial" w:hAnsi="Arial" w:cs="Arial"/>
        </w:rPr>
        <w:t xml:space="preserve">There are many ways to </w:t>
      </w:r>
      <w:r w:rsidR="00EB69AC" w:rsidRPr="00F11B22">
        <w:rPr>
          <w:rFonts w:ascii="Arial" w:hAnsi="Arial" w:cs="Arial"/>
        </w:rPr>
        <w:t>share the results of your community engagement</w:t>
      </w:r>
      <w:r w:rsidR="00E01663" w:rsidRPr="00F11B22">
        <w:rPr>
          <w:rFonts w:ascii="Arial" w:hAnsi="Arial" w:cs="Arial"/>
        </w:rPr>
        <w:t xml:space="preserve">. Try to engage in as many approaches as you can, including a combination of conventional academic approaches (ex. conferences, scholarly journals) and community-oriented approaches (ex. social media, infographics, blog posts). </w:t>
      </w:r>
    </w:p>
    <w:p w14:paraId="75D45E81" w14:textId="6FDC40C1" w:rsidR="000B4C90" w:rsidRPr="00F11B22" w:rsidRDefault="000B4C90" w:rsidP="00532EE4">
      <w:pPr>
        <w:rPr>
          <w:rFonts w:ascii="Arial" w:hAnsi="Arial" w:cs="Arial"/>
        </w:rPr>
      </w:pPr>
      <w:r w:rsidRPr="00F11B22">
        <w:rPr>
          <w:rFonts w:ascii="Arial" w:hAnsi="Arial" w:cs="Arial"/>
        </w:rPr>
        <w:lastRenderedPageBreak/>
        <w:t>Emphasize the following best practices in communicating community engagement results:</w:t>
      </w:r>
    </w:p>
    <w:p w14:paraId="60F1981A" w14:textId="694EAA8F" w:rsidR="000B4C90" w:rsidRPr="00F11B22" w:rsidRDefault="000B4C90" w:rsidP="000B4C90">
      <w:pPr>
        <w:pStyle w:val="ListParagraph"/>
        <w:numPr>
          <w:ilvl w:val="0"/>
          <w:numId w:val="15"/>
        </w:numPr>
        <w:rPr>
          <w:rFonts w:ascii="Arial" w:hAnsi="Arial" w:cs="Arial"/>
        </w:rPr>
      </w:pPr>
      <w:r w:rsidRPr="00F11B22">
        <w:rPr>
          <w:rFonts w:ascii="Arial" w:hAnsi="Arial" w:cs="Arial"/>
        </w:rPr>
        <w:t>“Close the loop” with participants and partners to share findings and mutual benefits</w:t>
      </w:r>
    </w:p>
    <w:p w14:paraId="2AFD3C0A" w14:textId="0163E02B" w:rsidR="000B4C90" w:rsidRPr="00F11B22" w:rsidRDefault="000B4C90" w:rsidP="000B4C90">
      <w:pPr>
        <w:pStyle w:val="ListParagraph"/>
        <w:numPr>
          <w:ilvl w:val="0"/>
          <w:numId w:val="15"/>
        </w:numPr>
        <w:rPr>
          <w:rFonts w:ascii="Arial" w:hAnsi="Arial" w:cs="Arial"/>
        </w:rPr>
      </w:pPr>
      <w:r w:rsidRPr="00F11B22">
        <w:rPr>
          <w:rFonts w:ascii="Arial" w:hAnsi="Arial" w:cs="Arial"/>
        </w:rPr>
        <w:t>Emphasize clarity and accessibility in your communication.</w:t>
      </w:r>
    </w:p>
    <w:p w14:paraId="1F1DB240" w14:textId="1545D1DB" w:rsidR="000B4C90" w:rsidRPr="00F11B22" w:rsidRDefault="000B4C90" w:rsidP="000B4C90">
      <w:pPr>
        <w:pStyle w:val="ListParagraph"/>
        <w:numPr>
          <w:ilvl w:val="0"/>
          <w:numId w:val="15"/>
        </w:numPr>
        <w:rPr>
          <w:rFonts w:ascii="Arial" w:hAnsi="Arial" w:cs="Arial"/>
        </w:rPr>
      </w:pPr>
      <w:r w:rsidRPr="00F11B22">
        <w:rPr>
          <w:rFonts w:ascii="Arial" w:hAnsi="Arial" w:cs="Arial"/>
        </w:rPr>
        <w:t xml:space="preserve">Empower participants and partners to understand how they can </w:t>
      </w:r>
      <w:r w:rsidR="008B5E8A" w:rsidRPr="00F11B22">
        <w:rPr>
          <w:rFonts w:ascii="Arial" w:hAnsi="Arial" w:cs="Arial"/>
        </w:rPr>
        <w:t>use your findings to support their work.</w:t>
      </w:r>
    </w:p>
    <w:p w14:paraId="694E6221" w14:textId="70A0CA5A" w:rsidR="008B5E8A" w:rsidRPr="00F11B22" w:rsidRDefault="004F3687" w:rsidP="000B4C90">
      <w:pPr>
        <w:pStyle w:val="ListParagraph"/>
        <w:numPr>
          <w:ilvl w:val="0"/>
          <w:numId w:val="15"/>
        </w:numPr>
        <w:rPr>
          <w:rFonts w:ascii="Arial" w:hAnsi="Arial" w:cs="Arial"/>
        </w:rPr>
      </w:pPr>
      <w:r w:rsidRPr="00F11B22">
        <w:rPr>
          <w:rFonts w:ascii="Arial" w:hAnsi="Arial" w:cs="Arial"/>
        </w:rPr>
        <w:t xml:space="preserve">Report accurately </w:t>
      </w:r>
      <w:r w:rsidR="0062372E" w:rsidRPr="00F11B22">
        <w:rPr>
          <w:rFonts w:ascii="Arial" w:hAnsi="Arial" w:cs="Arial"/>
        </w:rPr>
        <w:t>without sensationalizing findings or misrepresenting the data of equity-deserving groups.</w:t>
      </w:r>
    </w:p>
    <w:p w14:paraId="674C4D6A" w14:textId="137AC255" w:rsidR="000C7529" w:rsidRPr="00F11B22" w:rsidRDefault="000C7529" w:rsidP="00532EE4">
      <w:pPr>
        <w:rPr>
          <w:rFonts w:ascii="Arial" w:hAnsi="Arial" w:cs="Arial"/>
        </w:rPr>
      </w:pPr>
      <w:r w:rsidRPr="00F11B22">
        <w:rPr>
          <w:rFonts w:ascii="Arial" w:hAnsi="Arial" w:cs="Arial"/>
        </w:rPr>
        <w:t xml:space="preserve">Access the </w:t>
      </w:r>
      <w:r w:rsidR="00A761B9" w:rsidRPr="00F11B22">
        <w:rPr>
          <w:rFonts w:ascii="Arial" w:hAnsi="Arial" w:cs="Arial"/>
        </w:rPr>
        <w:t>University</w:t>
      </w:r>
      <w:r w:rsidRPr="00F11B22">
        <w:rPr>
          <w:rFonts w:ascii="Arial" w:hAnsi="Arial" w:cs="Arial"/>
        </w:rPr>
        <w:t xml:space="preserve"> of Waterloo’s </w:t>
      </w:r>
      <w:hyperlink r:id="rId38" w:history="1">
        <w:r w:rsidRPr="00F11B22">
          <w:rPr>
            <w:rStyle w:val="Hyperlink"/>
            <w:rFonts w:ascii="Arial" w:hAnsi="Arial" w:cs="Arial"/>
            <w:b w:val="0"/>
            <w:bCs/>
            <w:color w:val="1F497D" w:themeColor="text2"/>
            <w:u w:val="single"/>
          </w:rPr>
          <w:t>Inclusive Communications</w:t>
        </w:r>
        <w:r w:rsidR="008E583D" w:rsidRPr="00F11B22">
          <w:rPr>
            <w:rStyle w:val="Hyperlink"/>
            <w:rFonts w:ascii="Arial" w:hAnsi="Arial" w:cs="Arial"/>
            <w:b w:val="0"/>
            <w:bCs/>
            <w:color w:val="1F497D" w:themeColor="text2"/>
            <w:u w:val="single"/>
          </w:rPr>
          <w:t xml:space="preserve"> Guide</w:t>
        </w:r>
        <w:r w:rsidR="00A761B9" w:rsidRPr="00F11B22">
          <w:rPr>
            <w:rStyle w:val="Hyperlink"/>
            <w:rFonts w:ascii="Arial" w:hAnsi="Arial" w:cs="Arial"/>
            <w:b w:val="0"/>
            <w:bCs/>
            <w:color w:val="1F497D" w:themeColor="text2"/>
            <w:u w:val="single"/>
          </w:rPr>
          <w:t xml:space="preserve"> (website)</w:t>
        </w:r>
      </w:hyperlink>
      <w:r w:rsidR="008E583D" w:rsidRPr="00F11B22">
        <w:rPr>
          <w:rFonts w:ascii="Arial" w:hAnsi="Arial" w:cs="Arial"/>
        </w:rPr>
        <w:t xml:space="preserve"> to su</w:t>
      </w:r>
      <w:r w:rsidR="00A761B9" w:rsidRPr="00F11B22">
        <w:rPr>
          <w:rFonts w:ascii="Arial" w:hAnsi="Arial" w:cs="Arial"/>
        </w:rPr>
        <w:t>pport inclusive and accessible media development.</w:t>
      </w:r>
    </w:p>
    <w:p w14:paraId="71B39B9B" w14:textId="0C1C8A76" w:rsidR="0062372E" w:rsidRPr="00F11B22" w:rsidRDefault="0062372E" w:rsidP="00532EE4">
      <w:pPr>
        <w:rPr>
          <w:rFonts w:ascii="Arial" w:hAnsi="Arial" w:cs="Arial"/>
        </w:rPr>
      </w:pPr>
      <w:r w:rsidRPr="00F11B22">
        <w:rPr>
          <w:rFonts w:ascii="Arial" w:hAnsi="Arial" w:cs="Arial"/>
        </w:rPr>
        <w:t>Ask yourself:</w:t>
      </w:r>
    </w:p>
    <w:p w14:paraId="04A05720" w14:textId="0FB50F04" w:rsidR="0062372E" w:rsidRPr="00F11B22" w:rsidRDefault="0062372E" w:rsidP="0062372E">
      <w:pPr>
        <w:pStyle w:val="ListParagraph"/>
        <w:numPr>
          <w:ilvl w:val="0"/>
          <w:numId w:val="16"/>
        </w:numPr>
        <w:rPr>
          <w:rFonts w:ascii="Arial" w:hAnsi="Arial" w:cs="Arial"/>
        </w:rPr>
      </w:pPr>
      <w:r w:rsidRPr="00F11B22">
        <w:rPr>
          <w:rFonts w:ascii="Arial" w:hAnsi="Arial" w:cs="Arial"/>
        </w:rPr>
        <w:t xml:space="preserve">Am I accurately representing the barriers faced by </w:t>
      </w:r>
      <w:r w:rsidR="00345A62" w:rsidRPr="00F11B22">
        <w:rPr>
          <w:rFonts w:ascii="Arial" w:hAnsi="Arial" w:cs="Arial"/>
        </w:rPr>
        <w:t>participants?</w:t>
      </w:r>
    </w:p>
    <w:p w14:paraId="1D90FC38" w14:textId="2E0D1616" w:rsidR="00345A62" w:rsidRPr="00F11B22" w:rsidRDefault="00345A62" w:rsidP="0062372E">
      <w:pPr>
        <w:pStyle w:val="ListParagraph"/>
        <w:numPr>
          <w:ilvl w:val="0"/>
          <w:numId w:val="16"/>
        </w:numPr>
        <w:rPr>
          <w:rFonts w:ascii="Arial" w:hAnsi="Arial" w:cs="Arial"/>
        </w:rPr>
      </w:pPr>
      <w:r w:rsidRPr="00F11B22">
        <w:rPr>
          <w:rFonts w:ascii="Arial" w:hAnsi="Arial" w:cs="Arial"/>
        </w:rPr>
        <w:t>How I am I generalizing</w:t>
      </w:r>
      <w:r w:rsidR="00AA1CB5" w:rsidRPr="00F11B22">
        <w:rPr>
          <w:rFonts w:ascii="Arial" w:hAnsi="Arial" w:cs="Arial"/>
        </w:rPr>
        <w:t xml:space="preserve"> the experiences of participants to </w:t>
      </w:r>
      <w:r w:rsidR="00E16839" w:rsidRPr="00F11B22">
        <w:rPr>
          <w:rFonts w:ascii="Arial" w:hAnsi="Arial" w:cs="Arial"/>
        </w:rPr>
        <w:t>the nuanced experiences of a larger, demographic?</w:t>
      </w:r>
    </w:p>
    <w:p w14:paraId="1031FDE2" w14:textId="5C5C6A77" w:rsidR="00E16839" w:rsidRPr="00F11B22" w:rsidRDefault="00E16839" w:rsidP="0062372E">
      <w:pPr>
        <w:pStyle w:val="ListParagraph"/>
        <w:numPr>
          <w:ilvl w:val="0"/>
          <w:numId w:val="16"/>
        </w:numPr>
        <w:rPr>
          <w:rFonts w:ascii="Arial" w:hAnsi="Arial" w:cs="Arial"/>
        </w:rPr>
      </w:pPr>
      <w:r w:rsidRPr="00F11B22">
        <w:rPr>
          <w:rFonts w:ascii="Arial" w:hAnsi="Arial" w:cs="Arial"/>
        </w:rPr>
        <w:t xml:space="preserve">How </w:t>
      </w:r>
      <w:r w:rsidR="009A7DC1" w:rsidRPr="00F11B22">
        <w:rPr>
          <w:rFonts w:ascii="Arial" w:hAnsi="Arial" w:cs="Arial"/>
        </w:rPr>
        <w:t>are my findings and the communication of those findings addressing intersectionality?</w:t>
      </w:r>
    </w:p>
    <w:p w14:paraId="4B5B94AE" w14:textId="05F6B571" w:rsidR="00DF0845" w:rsidRPr="00F11B22" w:rsidRDefault="00DF0845" w:rsidP="0062372E">
      <w:pPr>
        <w:pStyle w:val="ListParagraph"/>
        <w:numPr>
          <w:ilvl w:val="0"/>
          <w:numId w:val="16"/>
        </w:numPr>
        <w:rPr>
          <w:rFonts w:ascii="Arial" w:hAnsi="Arial" w:cs="Arial"/>
        </w:rPr>
      </w:pPr>
      <w:r w:rsidRPr="00F11B22">
        <w:rPr>
          <w:rFonts w:ascii="Arial" w:hAnsi="Arial" w:cs="Arial"/>
        </w:rPr>
        <w:t>How can I offer this information to people who could use it?</w:t>
      </w:r>
    </w:p>
    <w:p w14:paraId="486D18ED" w14:textId="77777777" w:rsidR="00E01663" w:rsidRPr="00F11B22" w:rsidRDefault="00E01663" w:rsidP="00532EE4">
      <w:pPr>
        <w:rPr>
          <w:rFonts w:ascii="Arial" w:hAnsi="Arial" w:cs="Arial"/>
        </w:rPr>
      </w:pPr>
    </w:p>
    <w:p w14:paraId="6A65E3AB" w14:textId="57537E1C" w:rsidR="00532EE4" w:rsidRPr="00F11B22" w:rsidRDefault="00532EE4" w:rsidP="00532EE4">
      <w:pPr>
        <w:pStyle w:val="Heading1"/>
        <w:rPr>
          <w:rFonts w:ascii="Arial" w:hAnsi="Arial" w:cs="Arial"/>
        </w:rPr>
      </w:pPr>
      <w:bookmarkStart w:id="12" w:name="_Toc184371642"/>
      <w:r w:rsidRPr="00F11B22">
        <w:rPr>
          <w:rFonts w:ascii="Arial" w:hAnsi="Arial" w:cs="Arial"/>
        </w:rPr>
        <w:t xml:space="preserve">Evaluating </w:t>
      </w:r>
      <w:r w:rsidR="009F6375" w:rsidRPr="00F11B22">
        <w:rPr>
          <w:rFonts w:ascii="Arial" w:hAnsi="Arial" w:cs="Arial"/>
        </w:rPr>
        <w:t>Your Community Engagement</w:t>
      </w:r>
      <w:bookmarkEnd w:id="12"/>
    </w:p>
    <w:p w14:paraId="47E2191E" w14:textId="4B1F2577" w:rsidR="0017660E" w:rsidRPr="00F11B22" w:rsidRDefault="0017660E" w:rsidP="00F26CB2">
      <w:pPr>
        <w:rPr>
          <w:rFonts w:ascii="Arial" w:hAnsi="Arial" w:cs="Arial"/>
        </w:rPr>
      </w:pPr>
      <w:r w:rsidRPr="00F11B22">
        <w:rPr>
          <w:rFonts w:ascii="Arial" w:hAnsi="Arial" w:cs="Arial"/>
        </w:rPr>
        <w:t>It is important that we commit ourselves to continuous improvement and learning. Evaluating your community engagement is one process to advance this commitment.</w:t>
      </w:r>
    </w:p>
    <w:p w14:paraId="78063A35" w14:textId="1858495B" w:rsidR="008D4B9B" w:rsidRPr="00F11B22" w:rsidRDefault="008D4B9B" w:rsidP="008D4B9B">
      <w:pPr>
        <w:rPr>
          <w:rFonts w:ascii="Arial" w:hAnsi="Arial" w:cs="Arial"/>
          <w:b/>
          <w:bCs/>
        </w:rPr>
      </w:pPr>
      <w:r w:rsidRPr="00F11B22">
        <w:rPr>
          <w:rFonts w:ascii="Arial" w:hAnsi="Arial" w:cs="Arial"/>
          <w:b/>
          <w:bCs/>
        </w:rPr>
        <w:t xml:space="preserve">Rowe and </w:t>
      </w:r>
      <w:proofErr w:type="spellStart"/>
      <w:r w:rsidRPr="00F11B22">
        <w:rPr>
          <w:rFonts w:ascii="Arial" w:hAnsi="Arial" w:cs="Arial"/>
          <w:b/>
          <w:bCs/>
        </w:rPr>
        <w:t>Frewer’s</w:t>
      </w:r>
      <w:proofErr w:type="spellEnd"/>
      <w:r w:rsidRPr="00F11B22">
        <w:rPr>
          <w:rFonts w:ascii="Arial" w:hAnsi="Arial" w:cs="Arial"/>
          <w:b/>
          <w:bCs/>
        </w:rPr>
        <w:t xml:space="preserve"> “Nine Criteria Approach”</w:t>
      </w:r>
      <w:r w:rsidR="0017660E" w:rsidRPr="00F11B22">
        <w:rPr>
          <w:rFonts w:ascii="Arial" w:hAnsi="Arial" w:cs="Arial"/>
          <w:b/>
          <w:bCs/>
        </w:rPr>
        <w:t xml:space="preserve"> to Evaluation</w:t>
      </w:r>
    </w:p>
    <w:tbl>
      <w:tblPr>
        <w:tblStyle w:val="TableGrid"/>
        <w:tblW w:w="0" w:type="auto"/>
        <w:tblLook w:val="04A0" w:firstRow="1" w:lastRow="0" w:firstColumn="1" w:lastColumn="0" w:noHBand="0" w:noVBand="1"/>
      </w:tblPr>
      <w:tblGrid>
        <w:gridCol w:w="2335"/>
        <w:gridCol w:w="7015"/>
      </w:tblGrid>
      <w:tr w:rsidR="008D4B9B" w:rsidRPr="00F11B22" w14:paraId="1AE9ED4D" w14:textId="77777777" w:rsidTr="00425330">
        <w:tc>
          <w:tcPr>
            <w:tcW w:w="2335" w:type="dxa"/>
            <w:shd w:val="clear" w:color="auto" w:fill="000000" w:themeFill="text1"/>
          </w:tcPr>
          <w:p w14:paraId="16E726BF" w14:textId="17E1662E" w:rsidR="008D4B9B" w:rsidRPr="00F11B22" w:rsidRDefault="008D4B9B" w:rsidP="008D4B9B">
            <w:pPr>
              <w:spacing w:after="0"/>
              <w:rPr>
                <w:rFonts w:ascii="Arial" w:hAnsi="Arial" w:cs="Arial"/>
                <w:b/>
                <w:bCs/>
              </w:rPr>
            </w:pPr>
            <w:r w:rsidRPr="00F11B22">
              <w:rPr>
                <w:rFonts w:ascii="Arial" w:hAnsi="Arial" w:cs="Arial"/>
                <w:b/>
                <w:bCs/>
              </w:rPr>
              <w:t>Criteria</w:t>
            </w:r>
          </w:p>
        </w:tc>
        <w:tc>
          <w:tcPr>
            <w:tcW w:w="7015" w:type="dxa"/>
            <w:shd w:val="clear" w:color="auto" w:fill="000000" w:themeFill="text1"/>
          </w:tcPr>
          <w:p w14:paraId="3CC634F2" w14:textId="1D13DC00" w:rsidR="008D4B9B" w:rsidRPr="00F11B22" w:rsidRDefault="00E05199" w:rsidP="008D4B9B">
            <w:pPr>
              <w:spacing w:after="0"/>
              <w:rPr>
                <w:rFonts w:ascii="Arial" w:hAnsi="Arial" w:cs="Arial"/>
                <w:b/>
                <w:bCs/>
              </w:rPr>
            </w:pPr>
            <w:r w:rsidRPr="00F11B22">
              <w:rPr>
                <w:rFonts w:ascii="Arial" w:hAnsi="Arial" w:cs="Arial"/>
                <w:b/>
                <w:bCs/>
              </w:rPr>
              <w:t>Evaluation</w:t>
            </w:r>
          </w:p>
        </w:tc>
      </w:tr>
      <w:tr w:rsidR="00E05199" w:rsidRPr="00F11B22" w14:paraId="27CF8504" w14:textId="77777777" w:rsidTr="00425330">
        <w:tc>
          <w:tcPr>
            <w:tcW w:w="9350" w:type="dxa"/>
            <w:gridSpan w:val="2"/>
            <w:shd w:val="clear" w:color="auto" w:fill="000000" w:themeFill="text1"/>
          </w:tcPr>
          <w:p w14:paraId="35C37E42" w14:textId="57705B93" w:rsidR="00E05199" w:rsidRPr="00F11B22" w:rsidRDefault="00E05199" w:rsidP="008D4B9B">
            <w:pPr>
              <w:spacing w:after="0"/>
              <w:rPr>
                <w:rFonts w:ascii="Arial" w:hAnsi="Arial" w:cs="Arial"/>
              </w:rPr>
            </w:pPr>
            <w:r w:rsidRPr="00F11B22">
              <w:rPr>
                <w:rFonts w:ascii="Arial" w:hAnsi="Arial" w:cs="Arial"/>
              </w:rPr>
              <w:t>Acceptance (Fairness) Criteria</w:t>
            </w:r>
          </w:p>
        </w:tc>
      </w:tr>
      <w:tr w:rsidR="008D4B9B" w:rsidRPr="00F11B22" w14:paraId="623E19ED" w14:textId="77777777" w:rsidTr="00E05199">
        <w:tc>
          <w:tcPr>
            <w:tcW w:w="2335" w:type="dxa"/>
          </w:tcPr>
          <w:p w14:paraId="5F2EB887" w14:textId="521D1FAB" w:rsidR="008D4B9B" w:rsidRPr="00F11B22" w:rsidRDefault="008D4B9B" w:rsidP="008D4B9B">
            <w:pPr>
              <w:spacing w:after="0"/>
              <w:rPr>
                <w:rFonts w:ascii="Arial" w:hAnsi="Arial" w:cs="Arial"/>
              </w:rPr>
            </w:pPr>
            <w:r w:rsidRPr="00F11B22">
              <w:rPr>
                <w:rFonts w:ascii="Arial" w:hAnsi="Arial" w:cs="Arial"/>
              </w:rPr>
              <w:t>Representativeness</w:t>
            </w:r>
          </w:p>
        </w:tc>
        <w:tc>
          <w:tcPr>
            <w:tcW w:w="7015" w:type="dxa"/>
          </w:tcPr>
          <w:p w14:paraId="1E69F739" w14:textId="27CEABCC" w:rsidR="008D4B9B" w:rsidRPr="00F11B22" w:rsidRDefault="00E05199" w:rsidP="008D4B9B">
            <w:pPr>
              <w:spacing w:after="0"/>
              <w:rPr>
                <w:rFonts w:ascii="Arial" w:hAnsi="Arial" w:cs="Arial"/>
              </w:rPr>
            </w:pPr>
            <w:r w:rsidRPr="00F11B22">
              <w:rPr>
                <w:rFonts w:ascii="Arial" w:hAnsi="Arial" w:cs="Arial"/>
              </w:rPr>
              <w:t>Do participants comprise a broadly representative sample of the affected public?</w:t>
            </w:r>
          </w:p>
        </w:tc>
      </w:tr>
      <w:tr w:rsidR="008D4B9B" w:rsidRPr="00F11B22" w14:paraId="6311BA20" w14:textId="77777777" w:rsidTr="00E05199">
        <w:tc>
          <w:tcPr>
            <w:tcW w:w="2335" w:type="dxa"/>
          </w:tcPr>
          <w:p w14:paraId="0375793C" w14:textId="47B059B4" w:rsidR="008D4B9B" w:rsidRPr="00F11B22" w:rsidRDefault="00E05199" w:rsidP="008D4B9B">
            <w:pPr>
              <w:spacing w:after="0"/>
              <w:rPr>
                <w:rFonts w:ascii="Arial" w:hAnsi="Arial" w:cs="Arial"/>
              </w:rPr>
            </w:pPr>
            <w:r w:rsidRPr="00F11B22">
              <w:rPr>
                <w:rFonts w:ascii="Arial" w:hAnsi="Arial" w:cs="Arial"/>
              </w:rPr>
              <w:lastRenderedPageBreak/>
              <w:t>Independence</w:t>
            </w:r>
          </w:p>
        </w:tc>
        <w:tc>
          <w:tcPr>
            <w:tcW w:w="7015" w:type="dxa"/>
          </w:tcPr>
          <w:p w14:paraId="4CB8A7FF" w14:textId="67C942CF" w:rsidR="008D4B9B" w:rsidRPr="00F11B22" w:rsidRDefault="00952A53" w:rsidP="008D4B9B">
            <w:pPr>
              <w:spacing w:after="0"/>
              <w:rPr>
                <w:rFonts w:ascii="Arial" w:hAnsi="Arial" w:cs="Arial"/>
              </w:rPr>
            </w:pPr>
            <w:r w:rsidRPr="00F11B22">
              <w:rPr>
                <w:rFonts w:ascii="Arial" w:hAnsi="Arial" w:cs="Arial"/>
              </w:rPr>
              <w:t>Was the public engagement conducted in an independent, unbiased manner?</w:t>
            </w:r>
          </w:p>
        </w:tc>
      </w:tr>
      <w:tr w:rsidR="008D4B9B" w:rsidRPr="00F11B22" w14:paraId="222D9156" w14:textId="77777777" w:rsidTr="00E05199">
        <w:tc>
          <w:tcPr>
            <w:tcW w:w="2335" w:type="dxa"/>
          </w:tcPr>
          <w:p w14:paraId="3A1E4B52" w14:textId="162EDD57" w:rsidR="008D4B9B" w:rsidRPr="00F11B22" w:rsidRDefault="008D4B9B" w:rsidP="008D4B9B">
            <w:pPr>
              <w:spacing w:after="0"/>
              <w:rPr>
                <w:rFonts w:ascii="Arial" w:hAnsi="Arial" w:cs="Arial"/>
              </w:rPr>
            </w:pPr>
            <w:r w:rsidRPr="00F11B22">
              <w:rPr>
                <w:rFonts w:ascii="Arial" w:hAnsi="Arial" w:cs="Arial"/>
              </w:rPr>
              <w:t>Early involvement</w:t>
            </w:r>
          </w:p>
        </w:tc>
        <w:tc>
          <w:tcPr>
            <w:tcW w:w="7015" w:type="dxa"/>
          </w:tcPr>
          <w:p w14:paraId="373C5FA2" w14:textId="2CB85E62" w:rsidR="008D4B9B" w:rsidRPr="00F11B22" w:rsidRDefault="00952A53" w:rsidP="008D4B9B">
            <w:pPr>
              <w:spacing w:after="0"/>
              <w:rPr>
                <w:rFonts w:ascii="Arial" w:hAnsi="Arial" w:cs="Arial"/>
              </w:rPr>
            </w:pPr>
            <w:r w:rsidRPr="00F11B22">
              <w:rPr>
                <w:rFonts w:ascii="Arial" w:hAnsi="Arial" w:cs="Arial"/>
              </w:rPr>
              <w:t>How early was the public engaged during the decision-making and implementation process?</w:t>
            </w:r>
          </w:p>
        </w:tc>
      </w:tr>
      <w:tr w:rsidR="008D4B9B" w:rsidRPr="00F11B22" w14:paraId="37CDF461" w14:textId="77777777" w:rsidTr="00E05199">
        <w:tc>
          <w:tcPr>
            <w:tcW w:w="2335" w:type="dxa"/>
          </w:tcPr>
          <w:p w14:paraId="492D4EA8" w14:textId="42D3BF13" w:rsidR="008D4B9B" w:rsidRPr="00F11B22" w:rsidRDefault="00E05199" w:rsidP="008D4B9B">
            <w:pPr>
              <w:spacing w:after="0"/>
              <w:rPr>
                <w:rFonts w:ascii="Arial" w:hAnsi="Arial" w:cs="Arial"/>
              </w:rPr>
            </w:pPr>
            <w:r w:rsidRPr="00F11B22">
              <w:rPr>
                <w:rFonts w:ascii="Arial" w:hAnsi="Arial" w:cs="Arial"/>
              </w:rPr>
              <w:t>Influence</w:t>
            </w:r>
          </w:p>
        </w:tc>
        <w:tc>
          <w:tcPr>
            <w:tcW w:w="7015" w:type="dxa"/>
          </w:tcPr>
          <w:p w14:paraId="6A2F68A2" w14:textId="08C44879" w:rsidR="008D4B9B" w:rsidRPr="00F11B22" w:rsidRDefault="0045544C" w:rsidP="008D4B9B">
            <w:pPr>
              <w:spacing w:after="0"/>
              <w:rPr>
                <w:rFonts w:ascii="Arial" w:hAnsi="Arial" w:cs="Arial"/>
              </w:rPr>
            </w:pPr>
            <w:r w:rsidRPr="00F11B22">
              <w:rPr>
                <w:rFonts w:ascii="Arial" w:hAnsi="Arial" w:cs="Arial"/>
              </w:rPr>
              <w:t>Did the output of the public engagement have a genuine impact on the project?</w:t>
            </w:r>
          </w:p>
        </w:tc>
      </w:tr>
      <w:tr w:rsidR="008D4B9B" w:rsidRPr="00F11B22" w14:paraId="3FF3C236" w14:textId="77777777" w:rsidTr="00E05199">
        <w:tc>
          <w:tcPr>
            <w:tcW w:w="2335" w:type="dxa"/>
          </w:tcPr>
          <w:p w14:paraId="33D1B88B" w14:textId="1B25504F" w:rsidR="008D4B9B" w:rsidRPr="00F11B22" w:rsidRDefault="008D4B9B" w:rsidP="008D4B9B">
            <w:pPr>
              <w:spacing w:after="0"/>
              <w:rPr>
                <w:rFonts w:ascii="Arial" w:hAnsi="Arial" w:cs="Arial"/>
              </w:rPr>
            </w:pPr>
            <w:r w:rsidRPr="00F11B22">
              <w:rPr>
                <w:rFonts w:ascii="Arial" w:hAnsi="Arial" w:cs="Arial"/>
              </w:rPr>
              <w:t>Transparency</w:t>
            </w:r>
          </w:p>
        </w:tc>
        <w:tc>
          <w:tcPr>
            <w:tcW w:w="7015" w:type="dxa"/>
          </w:tcPr>
          <w:p w14:paraId="0FA17435" w14:textId="529BC70B" w:rsidR="008D4B9B" w:rsidRPr="00F11B22" w:rsidRDefault="0045544C" w:rsidP="008D4B9B">
            <w:pPr>
              <w:spacing w:after="0"/>
              <w:rPr>
                <w:rFonts w:ascii="Arial" w:hAnsi="Arial" w:cs="Arial"/>
              </w:rPr>
            </w:pPr>
            <w:r w:rsidRPr="00F11B22">
              <w:rPr>
                <w:rFonts w:ascii="Arial" w:hAnsi="Arial" w:cs="Arial"/>
              </w:rPr>
              <w:t>Was the public able to see and understand what was going on and how decisions were being made?</w:t>
            </w:r>
          </w:p>
        </w:tc>
      </w:tr>
      <w:tr w:rsidR="00E05199" w:rsidRPr="00F11B22" w14:paraId="6651EB4C" w14:textId="77777777" w:rsidTr="00425330">
        <w:tc>
          <w:tcPr>
            <w:tcW w:w="9350" w:type="dxa"/>
            <w:gridSpan w:val="2"/>
            <w:shd w:val="clear" w:color="auto" w:fill="000000" w:themeFill="text1"/>
          </w:tcPr>
          <w:p w14:paraId="1B069369" w14:textId="7138E015" w:rsidR="00E05199" w:rsidRPr="00F11B22" w:rsidRDefault="00E05199" w:rsidP="008D4B9B">
            <w:pPr>
              <w:spacing w:after="0"/>
              <w:rPr>
                <w:rFonts w:ascii="Arial" w:hAnsi="Arial" w:cs="Arial"/>
              </w:rPr>
            </w:pPr>
            <w:r w:rsidRPr="00F11B22">
              <w:rPr>
                <w:rFonts w:ascii="Arial" w:hAnsi="Arial" w:cs="Arial"/>
              </w:rPr>
              <w:t>Process Criteria</w:t>
            </w:r>
          </w:p>
        </w:tc>
      </w:tr>
      <w:tr w:rsidR="008D4B9B" w:rsidRPr="00F11B22" w14:paraId="4A64E83F" w14:textId="77777777" w:rsidTr="00E05199">
        <w:tc>
          <w:tcPr>
            <w:tcW w:w="2335" w:type="dxa"/>
          </w:tcPr>
          <w:p w14:paraId="62465A8E" w14:textId="54DE378D" w:rsidR="008D4B9B" w:rsidRPr="00F11B22" w:rsidRDefault="0061158A" w:rsidP="008D4B9B">
            <w:pPr>
              <w:spacing w:after="0"/>
              <w:rPr>
                <w:rFonts w:ascii="Arial" w:hAnsi="Arial" w:cs="Arial"/>
              </w:rPr>
            </w:pPr>
            <w:r w:rsidRPr="00F11B22">
              <w:rPr>
                <w:rFonts w:ascii="Arial" w:hAnsi="Arial" w:cs="Arial"/>
              </w:rPr>
              <w:t>Resources</w:t>
            </w:r>
          </w:p>
        </w:tc>
        <w:tc>
          <w:tcPr>
            <w:tcW w:w="7015" w:type="dxa"/>
          </w:tcPr>
          <w:p w14:paraId="400CE974" w14:textId="1E21949D" w:rsidR="008D4B9B" w:rsidRPr="00F11B22" w:rsidRDefault="0045544C" w:rsidP="008D4B9B">
            <w:pPr>
              <w:spacing w:after="0"/>
              <w:rPr>
                <w:rFonts w:ascii="Arial" w:hAnsi="Arial" w:cs="Arial"/>
              </w:rPr>
            </w:pPr>
            <w:r w:rsidRPr="00F11B22">
              <w:rPr>
                <w:rFonts w:ascii="Arial" w:hAnsi="Arial" w:cs="Arial"/>
              </w:rPr>
              <w:t>Did participants have access to appropriate and sufficient resources to enable them to fulfill their designated role?</w:t>
            </w:r>
          </w:p>
        </w:tc>
      </w:tr>
      <w:tr w:rsidR="008D4B9B" w:rsidRPr="00F11B22" w14:paraId="6360EEC3" w14:textId="77777777" w:rsidTr="00E05199">
        <w:tc>
          <w:tcPr>
            <w:tcW w:w="2335" w:type="dxa"/>
          </w:tcPr>
          <w:p w14:paraId="73250BCC" w14:textId="059F6D36" w:rsidR="008D4B9B" w:rsidRPr="00F11B22" w:rsidRDefault="0061158A" w:rsidP="008D4B9B">
            <w:pPr>
              <w:spacing w:after="0"/>
              <w:rPr>
                <w:rFonts w:ascii="Arial" w:hAnsi="Arial" w:cs="Arial"/>
              </w:rPr>
            </w:pPr>
            <w:r w:rsidRPr="00F11B22">
              <w:rPr>
                <w:rFonts w:ascii="Arial" w:hAnsi="Arial" w:cs="Arial"/>
              </w:rPr>
              <w:t>Task definition</w:t>
            </w:r>
          </w:p>
        </w:tc>
        <w:tc>
          <w:tcPr>
            <w:tcW w:w="7015" w:type="dxa"/>
          </w:tcPr>
          <w:p w14:paraId="6F4273CA" w14:textId="7F0B46EE" w:rsidR="008D4B9B" w:rsidRPr="00F11B22" w:rsidRDefault="00AD33C7" w:rsidP="008D4B9B">
            <w:pPr>
              <w:spacing w:after="0"/>
              <w:rPr>
                <w:rFonts w:ascii="Arial" w:hAnsi="Arial" w:cs="Arial"/>
              </w:rPr>
            </w:pPr>
            <w:r w:rsidRPr="00F11B22">
              <w:rPr>
                <w:rFonts w:ascii="Arial" w:hAnsi="Arial" w:cs="Arial"/>
              </w:rPr>
              <w:t>Was the nature and scope of the participation task clearly defined so participants knew what was required of them and why?</w:t>
            </w:r>
          </w:p>
        </w:tc>
      </w:tr>
      <w:tr w:rsidR="008D4B9B" w:rsidRPr="00F11B22" w14:paraId="4E2B63B8" w14:textId="77777777" w:rsidTr="00E05199">
        <w:tc>
          <w:tcPr>
            <w:tcW w:w="2335" w:type="dxa"/>
          </w:tcPr>
          <w:p w14:paraId="18B49BB7" w14:textId="10BDCE4A" w:rsidR="008D4B9B" w:rsidRPr="00F11B22" w:rsidRDefault="0061158A" w:rsidP="008D4B9B">
            <w:pPr>
              <w:spacing w:after="0"/>
              <w:rPr>
                <w:rFonts w:ascii="Arial" w:hAnsi="Arial" w:cs="Arial"/>
              </w:rPr>
            </w:pPr>
            <w:r w:rsidRPr="00F11B22">
              <w:rPr>
                <w:rFonts w:ascii="Arial" w:hAnsi="Arial" w:cs="Arial"/>
              </w:rPr>
              <w:t>Structured decision-making</w:t>
            </w:r>
          </w:p>
        </w:tc>
        <w:tc>
          <w:tcPr>
            <w:tcW w:w="7015" w:type="dxa"/>
          </w:tcPr>
          <w:p w14:paraId="63C66C08" w14:textId="5D83FFBC" w:rsidR="008D4B9B" w:rsidRPr="00F11B22" w:rsidRDefault="00AD33C7" w:rsidP="008D4B9B">
            <w:pPr>
              <w:spacing w:after="0"/>
              <w:rPr>
                <w:rFonts w:ascii="Arial" w:hAnsi="Arial" w:cs="Arial"/>
              </w:rPr>
            </w:pPr>
            <w:r w:rsidRPr="00F11B22">
              <w:rPr>
                <w:rFonts w:ascii="Arial" w:hAnsi="Arial" w:cs="Arial"/>
              </w:rPr>
              <w:t xml:space="preserve">Did the </w:t>
            </w:r>
            <w:r w:rsidR="00425330" w:rsidRPr="00F11B22">
              <w:rPr>
                <w:rFonts w:ascii="Arial" w:hAnsi="Arial" w:cs="Arial"/>
              </w:rPr>
              <w:t>mechanisms of the participation exercise allow for fair and accurate information exchange?</w:t>
            </w:r>
          </w:p>
        </w:tc>
      </w:tr>
      <w:tr w:rsidR="0061158A" w:rsidRPr="00F11B22" w14:paraId="49DED91F" w14:textId="77777777" w:rsidTr="00E05199">
        <w:tc>
          <w:tcPr>
            <w:tcW w:w="2335" w:type="dxa"/>
          </w:tcPr>
          <w:p w14:paraId="120CCE76" w14:textId="281669F6" w:rsidR="0061158A" w:rsidRPr="00F11B22" w:rsidRDefault="0061158A" w:rsidP="008D4B9B">
            <w:pPr>
              <w:spacing w:after="0"/>
              <w:rPr>
                <w:rFonts w:ascii="Arial" w:hAnsi="Arial" w:cs="Arial"/>
              </w:rPr>
            </w:pPr>
            <w:r w:rsidRPr="00F11B22">
              <w:rPr>
                <w:rFonts w:ascii="Arial" w:hAnsi="Arial" w:cs="Arial"/>
              </w:rPr>
              <w:t>Cost-effectiveness</w:t>
            </w:r>
          </w:p>
        </w:tc>
        <w:tc>
          <w:tcPr>
            <w:tcW w:w="7015" w:type="dxa"/>
          </w:tcPr>
          <w:p w14:paraId="105938A5" w14:textId="2BA64E50" w:rsidR="0061158A" w:rsidRPr="00F11B22" w:rsidRDefault="00425330" w:rsidP="008D4B9B">
            <w:pPr>
              <w:spacing w:after="0"/>
              <w:rPr>
                <w:rFonts w:ascii="Arial" w:hAnsi="Arial" w:cs="Arial"/>
              </w:rPr>
            </w:pPr>
            <w:r w:rsidRPr="00F11B22">
              <w:rPr>
                <w:rFonts w:ascii="Arial" w:hAnsi="Arial" w:cs="Arial"/>
              </w:rPr>
              <w:t>Was the public engagement cost-effective from the point of view of the sponsors?</w:t>
            </w:r>
          </w:p>
        </w:tc>
      </w:tr>
    </w:tbl>
    <w:p w14:paraId="3729E8EC" w14:textId="12BB24DA" w:rsidR="0061158A" w:rsidRPr="00F11B22" w:rsidRDefault="0061158A" w:rsidP="00425330">
      <w:pPr>
        <w:spacing w:before="240"/>
        <w:rPr>
          <w:rFonts w:ascii="Arial" w:hAnsi="Arial" w:cs="Arial"/>
          <w:b/>
          <w:bCs/>
          <w:u w:val="single"/>
        </w:rPr>
      </w:pPr>
      <w:r w:rsidRPr="00F11B22">
        <w:rPr>
          <w:rFonts w:ascii="Arial" w:hAnsi="Arial" w:cs="Arial"/>
          <w:bCs/>
        </w:rPr>
        <w:t xml:space="preserve">Source: </w:t>
      </w:r>
      <w:hyperlink r:id="rId39" w:history="1">
        <w:r w:rsidR="00E05199" w:rsidRPr="00F11B22">
          <w:rPr>
            <w:rStyle w:val="Hyperlink"/>
            <w:rFonts w:ascii="Arial" w:hAnsi="Arial" w:cs="Arial"/>
            <w:bCs/>
            <w:u w:val="single"/>
          </w:rPr>
          <w:t>A White Paper on Challenges and Advancements in Evaluating Public Participation (PDF)</w:t>
        </w:r>
      </w:hyperlink>
    </w:p>
    <w:p w14:paraId="10A37901" w14:textId="4182E575" w:rsidR="00532EE4" w:rsidRPr="00F11B22" w:rsidRDefault="0017660E" w:rsidP="00532EE4">
      <w:pPr>
        <w:rPr>
          <w:rFonts w:ascii="Arial" w:hAnsi="Arial" w:cs="Arial"/>
          <w:b/>
          <w:bCs/>
        </w:rPr>
      </w:pPr>
      <w:r w:rsidRPr="00F11B22">
        <w:rPr>
          <w:rFonts w:ascii="Arial" w:hAnsi="Arial" w:cs="Arial"/>
          <w:b/>
          <w:bCs/>
        </w:rPr>
        <w:t>Reflexivity</w:t>
      </w:r>
    </w:p>
    <w:p w14:paraId="477F96C5" w14:textId="2A8EBF07" w:rsidR="0017660E" w:rsidRPr="00F11B22" w:rsidRDefault="0017660E" w:rsidP="0017660E">
      <w:pPr>
        <w:rPr>
          <w:rFonts w:ascii="Arial" w:hAnsi="Arial" w:cs="Arial"/>
        </w:rPr>
      </w:pPr>
      <w:r w:rsidRPr="00F11B22">
        <w:rPr>
          <w:rFonts w:ascii="Arial" w:hAnsi="Arial" w:cs="Arial"/>
        </w:rPr>
        <w:t xml:space="preserve">Evaluation can also include the practice of </w:t>
      </w:r>
      <w:r w:rsidR="00BE0D01" w:rsidRPr="00F11B22">
        <w:rPr>
          <w:rFonts w:ascii="Arial" w:hAnsi="Arial" w:cs="Arial"/>
        </w:rPr>
        <w:t>reflexivity or</w:t>
      </w:r>
      <w:r w:rsidRPr="00F11B22">
        <w:rPr>
          <w:rFonts w:ascii="Arial" w:hAnsi="Arial" w:cs="Arial"/>
        </w:rPr>
        <w:t xml:space="preserve"> acknowledging your role in the community engagement. Ask yourself how your </w:t>
      </w:r>
      <w:r w:rsidR="00710FA8">
        <w:rPr>
          <w:rFonts w:ascii="Arial" w:hAnsi="Arial" w:cs="Arial"/>
        </w:rPr>
        <w:t xml:space="preserve">power and </w:t>
      </w:r>
      <w:r w:rsidR="00BE0D01">
        <w:rPr>
          <w:rFonts w:ascii="Arial" w:hAnsi="Arial" w:cs="Arial"/>
        </w:rPr>
        <w:t>positionality</w:t>
      </w:r>
      <w:r w:rsidRPr="00F11B22">
        <w:rPr>
          <w:rFonts w:ascii="Arial" w:hAnsi="Arial" w:cs="Arial"/>
        </w:rPr>
        <w:t xml:space="preserve"> may have impacted the work, what preconceptions you held during the community engagement, and how you can continue your individual commitment to learning as a tool to improve your community engagement.</w:t>
      </w:r>
    </w:p>
    <w:p w14:paraId="62E00729" w14:textId="77777777" w:rsidR="0017660E" w:rsidRPr="00F11B22" w:rsidRDefault="0017660E" w:rsidP="00532EE4">
      <w:pPr>
        <w:rPr>
          <w:rFonts w:ascii="Arial" w:hAnsi="Arial" w:cs="Arial"/>
        </w:rPr>
      </w:pPr>
    </w:p>
    <w:p w14:paraId="009C01CA" w14:textId="77777777" w:rsidR="00DE5C52" w:rsidRPr="00F11B22" w:rsidRDefault="00DE5C52" w:rsidP="0042291B">
      <w:pPr>
        <w:rPr>
          <w:rFonts w:ascii="Arial" w:hAnsi="Arial" w:cs="Arial"/>
        </w:rPr>
      </w:pPr>
    </w:p>
    <w:p w14:paraId="58DAEEE2" w14:textId="77777777" w:rsidR="00DE5C52" w:rsidRPr="00F11B22" w:rsidRDefault="00DE5C52" w:rsidP="00DE5C52">
      <w:pPr>
        <w:pStyle w:val="Heading1"/>
        <w:rPr>
          <w:rFonts w:ascii="Arial" w:hAnsi="Arial" w:cs="Arial"/>
        </w:rPr>
      </w:pPr>
      <w:r w:rsidRPr="00F11B22">
        <w:rPr>
          <w:rFonts w:ascii="Arial" w:hAnsi="Arial" w:cs="Arial"/>
        </w:rPr>
        <w:br w:type="page"/>
      </w:r>
    </w:p>
    <w:p w14:paraId="111A98D6" w14:textId="5EEEF47B" w:rsidR="00DE5C52" w:rsidRPr="00F11B22" w:rsidRDefault="00DE5C52" w:rsidP="00443019">
      <w:pPr>
        <w:pStyle w:val="Heading1"/>
        <w:rPr>
          <w:rFonts w:ascii="Arial" w:hAnsi="Arial" w:cs="Arial"/>
        </w:rPr>
      </w:pPr>
      <w:bookmarkStart w:id="13" w:name="_Toc184371643"/>
      <w:r w:rsidRPr="00F11B22">
        <w:rPr>
          <w:rFonts w:ascii="Arial" w:hAnsi="Arial" w:cs="Arial"/>
        </w:rPr>
        <w:lastRenderedPageBreak/>
        <w:t xml:space="preserve">Appendix </w:t>
      </w:r>
      <w:r w:rsidR="008D6559" w:rsidRPr="00F11B22">
        <w:rPr>
          <w:rFonts w:ascii="Arial" w:hAnsi="Arial" w:cs="Arial"/>
        </w:rPr>
        <w:t>A Budgeting for Consultation</w:t>
      </w:r>
      <w:bookmarkEnd w:id="13"/>
    </w:p>
    <w:p w14:paraId="25AD7560" w14:textId="0F6613BE" w:rsidR="00443019" w:rsidRPr="00F11B22" w:rsidRDefault="0017660E" w:rsidP="0017660E">
      <w:pPr>
        <w:rPr>
          <w:rFonts w:ascii="Arial" w:hAnsi="Arial" w:cs="Arial"/>
        </w:rPr>
      </w:pPr>
      <w:r w:rsidRPr="00F11B22">
        <w:rPr>
          <w:rFonts w:ascii="Arial" w:hAnsi="Arial" w:cs="Arial"/>
        </w:rPr>
        <w:t>Consider the following potential budget items</w:t>
      </w:r>
      <w:r w:rsidR="00DD4399" w:rsidRPr="00F11B22">
        <w:rPr>
          <w:rFonts w:ascii="Arial" w:hAnsi="Arial" w:cs="Arial"/>
        </w:rPr>
        <w:t xml:space="preserve"> in advance of every community engagement. It is </w:t>
      </w:r>
      <w:r w:rsidR="00BB32EE">
        <w:rPr>
          <w:rFonts w:ascii="Arial" w:hAnsi="Arial" w:cs="Arial"/>
        </w:rPr>
        <w:t>essential</w:t>
      </w:r>
      <w:r w:rsidR="00DD4399" w:rsidRPr="00F11B22">
        <w:rPr>
          <w:rFonts w:ascii="Arial" w:hAnsi="Arial" w:cs="Arial"/>
        </w:rPr>
        <w:t xml:space="preserve"> that accessibility is a proactive thought.</w:t>
      </w:r>
    </w:p>
    <w:p w14:paraId="45F8B864" w14:textId="11078AB0" w:rsidR="002C4FAC" w:rsidRPr="00155640" w:rsidRDefault="002C4FAC" w:rsidP="0017660E">
      <w:pPr>
        <w:rPr>
          <w:rFonts w:ascii="Arial" w:hAnsi="Arial" w:cs="Arial"/>
        </w:rPr>
      </w:pPr>
      <w:r w:rsidRPr="00F11B22">
        <w:rPr>
          <w:rFonts w:ascii="Arial" w:hAnsi="Arial" w:cs="Arial"/>
          <w:b/>
          <w:bCs/>
        </w:rPr>
        <w:t>Potential Accessibility Budget Items</w:t>
      </w:r>
      <w:r w:rsidR="00155640">
        <w:rPr>
          <w:rFonts w:ascii="Arial" w:hAnsi="Arial" w:cs="Arial"/>
        </w:rPr>
        <w:t xml:space="preserve"> (note that this list is not exhaustive)</w:t>
      </w:r>
    </w:p>
    <w:p w14:paraId="1AEFC41D" w14:textId="701C8F1C" w:rsidR="00DD4399" w:rsidRPr="00F11B22" w:rsidRDefault="00DD4399" w:rsidP="00DD4399">
      <w:pPr>
        <w:pStyle w:val="ListParagraph"/>
        <w:numPr>
          <w:ilvl w:val="0"/>
          <w:numId w:val="21"/>
        </w:numPr>
        <w:rPr>
          <w:rFonts w:ascii="Arial" w:hAnsi="Arial" w:cs="Arial"/>
        </w:rPr>
      </w:pPr>
      <w:r w:rsidRPr="00F11B22">
        <w:rPr>
          <w:rFonts w:ascii="Arial" w:hAnsi="Arial" w:cs="Arial"/>
        </w:rPr>
        <w:t>ASL interpretation</w:t>
      </w:r>
    </w:p>
    <w:p w14:paraId="49CE70BE" w14:textId="02BC1285" w:rsidR="00DD4399" w:rsidRPr="00F11B22" w:rsidRDefault="00DD4399" w:rsidP="00DD4399">
      <w:pPr>
        <w:pStyle w:val="ListParagraph"/>
        <w:numPr>
          <w:ilvl w:val="0"/>
          <w:numId w:val="21"/>
        </w:numPr>
        <w:rPr>
          <w:rFonts w:ascii="Arial" w:hAnsi="Arial" w:cs="Arial"/>
        </w:rPr>
      </w:pPr>
      <w:r w:rsidRPr="00F11B22">
        <w:rPr>
          <w:rFonts w:ascii="Arial" w:hAnsi="Arial" w:cs="Arial"/>
        </w:rPr>
        <w:t>Closed captioning</w:t>
      </w:r>
    </w:p>
    <w:p w14:paraId="249BFDF1" w14:textId="6CC7B113" w:rsidR="008F3C9E" w:rsidRPr="00F11B22" w:rsidRDefault="008F3C9E" w:rsidP="00DD4399">
      <w:pPr>
        <w:pStyle w:val="ListParagraph"/>
        <w:numPr>
          <w:ilvl w:val="0"/>
          <w:numId w:val="21"/>
        </w:numPr>
        <w:rPr>
          <w:rFonts w:ascii="Arial" w:hAnsi="Arial" w:cs="Arial"/>
        </w:rPr>
      </w:pPr>
      <w:r w:rsidRPr="00F11B22">
        <w:rPr>
          <w:rFonts w:ascii="Arial" w:hAnsi="Arial" w:cs="Arial"/>
        </w:rPr>
        <w:t>Assistive listening devices</w:t>
      </w:r>
    </w:p>
    <w:p w14:paraId="2DA28106" w14:textId="25248A82" w:rsidR="008F3C9E" w:rsidRPr="00F11B22" w:rsidRDefault="008F3C9E" w:rsidP="00DD4399">
      <w:pPr>
        <w:pStyle w:val="ListParagraph"/>
        <w:numPr>
          <w:ilvl w:val="0"/>
          <w:numId w:val="21"/>
        </w:numPr>
        <w:rPr>
          <w:rFonts w:ascii="Arial" w:hAnsi="Arial" w:cs="Arial"/>
        </w:rPr>
      </w:pPr>
      <w:r w:rsidRPr="00F11B22">
        <w:rPr>
          <w:rFonts w:ascii="Arial" w:hAnsi="Arial" w:cs="Arial"/>
        </w:rPr>
        <w:t>Communication Access Real-Time translation (CART)</w:t>
      </w:r>
    </w:p>
    <w:p w14:paraId="02FC374A" w14:textId="16017F7B" w:rsidR="002C4A8F" w:rsidRPr="00F11B22" w:rsidRDefault="002C4A8F" w:rsidP="00DD4399">
      <w:pPr>
        <w:pStyle w:val="ListParagraph"/>
        <w:numPr>
          <w:ilvl w:val="0"/>
          <w:numId w:val="21"/>
        </w:numPr>
        <w:rPr>
          <w:rFonts w:ascii="Arial" w:hAnsi="Arial" w:cs="Arial"/>
        </w:rPr>
      </w:pPr>
      <w:r w:rsidRPr="00F11B22">
        <w:rPr>
          <w:rFonts w:ascii="Arial" w:hAnsi="Arial" w:cs="Arial"/>
        </w:rPr>
        <w:t>Materials in alternate formats</w:t>
      </w:r>
    </w:p>
    <w:p w14:paraId="3707CB72" w14:textId="58BD6456" w:rsidR="002C4A8F" w:rsidRPr="00F11B22" w:rsidRDefault="002C4A8F" w:rsidP="00DD4399">
      <w:pPr>
        <w:pStyle w:val="ListParagraph"/>
        <w:numPr>
          <w:ilvl w:val="0"/>
          <w:numId w:val="21"/>
        </w:numPr>
        <w:rPr>
          <w:rFonts w:ascii="Arial" w:hAnsi="Arial" w:cs="Arial"/>
        </w:rPr>
      </w:pPr>
      <w:r w:rsidRPr="00F11B22">
        <w:rPr>
          <w:rFonts w:ascii="Arial" w:hAnsi="Arial" w:cs="Arial"/>
        </w:rPr>
        <w:t>Personal care attendants</w:t>
      </w:r>
    </w:p>
    <w:p w14:paraId="38BAD51F" w14:textId="14CA2F92" w:rsidR="00DD4399" w:rsidRPr="00F11B22" w:rsidRDefault="00DD4399" w:rsidP="00DD4399">
      <w:pPr>
        <w:pStyle w:val="ListParagraph"/>
        <w:numPr>
          <w:ilvl w:val="0"/>
          <w:numId w:val="21"/>
        </w:numPr>
        <w:rPr>
          <w:rFonts w:ascii="Arial" w:hAnsi="Arial" w:cs="Arial"/>
        </w:rPr>
      </w:pPr>
      <w:r w:rsidRPr="00F11B22">
        <w:rPr>
          <w:rFonts w:ascii="Arial" w:hAnsi="Arial" w:cs="Arial"/>
        </w:rPr>
        <w:t>Room bookings</w:t>
      </w:r>
    </w:p>
    <w:p w14:paraId="3FA1B591" w14:textId="4230C6DE" w:rsidR="00DD4399" w:rsidRPr="00F11B22" w:rsidRDefault="00DD4399" w:rsidP="00DD4399">
      <w:pPr>
        <w:pStyle w:val="ListParagraph"/>
        <w:numPr>
          <w:ilvl w:val="0"/>
          <w:numId w:val="21"/>
        </w:numPr>
        <w:rPr>
          <w:rFonts w:ascii="Arial" w:hAnsi="Arial" w:cs="Arial"/>
        </w:rPr>
      </w:pPr>
      <w:r w:rsidRPr="00F11B22">
        <w:rPr>
          <w:rFonts w:ascii="Arial" w:hAnsi="Arial" w:cs="Arial"/>
        </w:rPr>
        <w:t>Facilitator fees</w:t>
      </w:r>
    </w:p>
    <w:p w14:paraId="7DC6A330" w14:textId="34BAB354" w:rsidR="00E112B8" w:rsidRPr="00F11B22" w:rsidRDefault="00E112B8" w:rsidP="00DD4399">
      <w:pPr>
        <w:pStyle w:val="ListParagraph"/>
        <w:numPr>
          <w:ilvl w:val="0"/>
          <w:numId w:val="21"/>
        </w:numPr>
        <w:rPr>
          <w:rFonts w:ascii="Arial" w:hAnsi="Arial" w:cs="Arial"/>
        </w:rPr>
      </w:pPr>
      <w:r w:rsidRPr="00F11B22">
        <w:rPr>
          <w:rFonts w:ascii="Arial" w:hAnsi="Arial" w:cs="Arial"/>
        </w:rPr>
        <w:t xml:space="preserve">Technology support for </w:t>
      </w:r>
      <w:proofErr w:type="gramStart"/>
      <w:r w:rsidRPr="00F11B22">
        <w:rPr>
          <w:rFonts w:ascii="Arial" w:hAnsi="Arial" w:cs="Arial"/>
        </w:rPr>
        <w:t>live</w:t>
      </w:r>
      <w:r w:rsidR="00BB32EE">
        <w:rPr>
          <w:rFonts w:ascii="Arial" w:hAnsi="Arial" w:cs="Arial"/>
        </w:rPr>
        <w:t>-</w:t>
      </w:r>
      <w:r w:rsidRPr="00F11B22">
        <w:rPr>
          <w:rFonts w:ascii="Arial" w:hAnsi="Arial" w:cs="Arial"/>
        </w:rPr>
        <w:t>streaming</w:t>
      </w:r>
      <w:proofErr w:type="gramEnd"/>
    </w:p>
    <w:p w14:paraId="3C4451BE" w14:textId="58B20446" w:rsidR="002C4FAC" w:rsidRPr="00F11B22" w:rsidRDefault="002C4FAC" w:rsidP="002C4FAC">
      <w:pPr>
        <w:rPr>
          <w:rFonts w:ascii="Arial" w:hAnsi="Arial" w:cs="Arial"/>
        </w:rPr>
      </w:pPr>
      <w:r w:rsidRPr="00F11B22">
        <w:rPr>
          <w:rFonts w:ascii="Arial" w:hAnsi="Arial" w:cs="Arial"/>
          <w:b/>
          <w:bCs/>
        </w:rPr>
        <w:t xml:space="preserve">Equitable Participant Compensation </w:t>
      </w:r>
      <w:r w:rsidR="00155640">
        <w:rPr>
          <w:rFonts w:ascii="Arial" w:hAnsi="Arial" w:cs="Arial"/>
          <w:b/>
          <w:bCs/>
        </w:rPr>
        <w:t>for Community Engagement</w:t>
      </w:r>
    </w:p>
    <w:p w14:paraId="6E49B1A2" w14:textId="7967BA0A" w:rsidR="007C5D68" w:rsidRPr="00F11B22" w:rsidRDefault="007C5D68" w:rsidP="002C4FAC">
      <w:pPr>
        <w:rPr>
          <w:rFonts w:ascii="Arial" w:hAnsi="Arial" w:cs="Arial"/>
        </w:rPr>
      </w:pPr>
      <w:r w:rsidRPr="00F11B22">
        <w:rPr>
          <w:rFonts w:ascii="Arial" w:hAnsi="Arial" w:cs="Arial"/>
        </w:rPr>
        <w:t>Valuing participant time, emotional work, and lived experiences requires appropriate reciprocity, which may come in the form of compensation.</w:t>
      </w:r>
      <w:r w:rsidR="00933199" w:rsidRPr="00F11B22">
        <w:rPr>
          <w:rFonts w:ascii="Arial" w:hAnsi="Arial" w:cs="Arial"/>
        </w:rPr>
        <w:t xml:space="preserve"> The design of the community engagement, including accommodation costs or meals shared, does not traditionally count towards compensation.</w:t>
      </w:r>
    </w:p>
    <w:p w14:paraId="5BD28318" w14:textId="5F703F6B" w:rsidR="002D49DD" w:rsidRPr="00F11B22" w:rsidRDefault="00155640" w:rsidP="002D49DD">
      <w:pPr>
        <w:rPr>
          <w:rFonts w:ascii="Arial" w:hAnsi="Arial" w:cs="Arial"/>
        </w:rPr>
      </w:pPr>
      <w:r>
        <w:rPr>
          <w:rFonts w:ascii="Arial" w:hAnsi="Arial" w:cs="Arial"/>
        </w:rPr>
        <w:t xml:space="preserve">Consult the </w:t>
      </w:r>
      <w:r>
        <w:rPr>
          <w:rFonts w:ascii="Arial" w:hAnsi="Arial" w:cs="Arial"/>
          <w:b/>
          <w:bCs/>
        </w:rPr>
        <w:t>Guide for Equitable Compensation for Community Engagement</w:t>
      </w:r>
      <w:r w:rsidR="002D49DD" w:rsidRPr="00F11B22">
        <w:rPr>
          <w:rFonts w:ascii="Arial" w:hAnsi="Arial" w:cs="Arial"/>
          <w:b/>
          <w:bCs/>
        </w:rPr>
        <w:t xml:space="preserve"> </w:t>
      </w:r>
      <w:r>
        <w:rPr>
          <w:rFonts w:ascii="Arial" w:hAnsi="Arial" w:cs="Arial"/>
        </w:rPr>
        <w:t xml:space="preserve">for detailed considerations and </w:t>
      </w:r>
      <w:r w:rsidR="00710FA8">
        <w:rPr>
          <w:rFonts w:ascii="Arial" w:hAnsi="Arial" w:cs="Arial"/>
        </w:rPr>
        <w:t xml:space="preserve">compensation recommendations. </w:t>
      </w:r>
    </w:p>
    <w:p w14:paraId="20C886ED" w14:textId="77777777" w:rsidR="0017660E" w:rsidRPr="00F11B22" w:rsidRDefault="0017660E" w:rsidP="00910CB0">
      <w:pPr>
        <w:pStyle w:val="Heading1"/>
        <w:rPr>
          <w:rFonts w:ascii="Arial" w:hAnsi="Arial" w:cs="Arial"/>
        </w:rPr>
      </w:pPr>
      <w:r w:rsidRPr="00F11B22">
        <w:rPr>
          <w:rFonts w:ascii="Arial" w:hAnsi="Arial" w:cs="Arial"/>
        </w:rPr>
        <w:br w:type="page"/>
      </w:r>
    </w:p>
    <w:p w14:paraId="6E7E2CCC" w14:textId="77777777" w:rsidR="009266CD" w:rsidRDefault="00DE5C52" w:rsidP="00910CB0">
      <w:pPr>
        <w:pStyle w:val="Heading1"/>
        <w:rPr>
          <w:rFonts w:ascii="Arial" w:hAnsi="Arial" w:cs="Arial"/>
        </w:rPr>
      </w:pPr>
      <w:bookmarkStart w:id="14" w:name="_Toc184371644"/>
      <w:r w:rsidRPr="00F11B22">
        <w:rPr>
          <w:rFonts w:ascii="Arial" w:hAnsi="Arial" w:cs="Arial"/>
        </w:rPr>
        <w:lastRenderedPageBreak/>
        <w:t xml:space="preserve">Appendix </w:t>
      </w:r>
      <w:r w:rsidR="00443019" w:rsidRPr="00F11B22">
        <w:rPr>
          <w:rFonts w:ascii="Arial" w:hAnsi="Arial" w:cs="Arial"/>
        </w:rPr>
        <w:t>B</w:t>
      </w:r>
      <w:r w:rsidRPr="00F11B22">
        <w:rPr>
          <w:rFonts w:ascii="Arial" w:hAnsi="Arial" w:cs="Arial"/>
        </w:rPr>
        <w:t xml:space="preserve"> </w:t>
      </w:r>
      <w:r w:rsidR="009266CD">
        <w:rPr>
          <w:rFonts w:ascii="Arial" w:hAnsi="Arial" w:cs="Arial"/>
        </w:rPr>
        <w:t>Equitable Compensation for Community Engagement</w:t>
      </w:r>
      <w:bookmarkEnd w:id="14"/>
    </w:p>
    <w:p w14:paraId="1F9824D2" w14:textId="77777777" w:rsidR="009266CD" w:rsidRPr="009266CD" w:rsidRDefault="009266CD" w:rsidP="009266CD">
      <w:pPr>
        <w:pStyle w:val="Heading2"/>
        <w:rPr>
          <w:rFonts w:ascii="Arial" w:hAnsi="Arial" w:cs="Arial"/>
          <w:sz w:val="22"/>
        </w:rPr>
      </w:pPr>
      <w:r w:rsidRPr="009266CD">
        <w:rPr>
          <w:rFonts w:ascii="Arial" w:hAnsi="Arial" w:cs="Arial"/>
          <w:sz w:val="22"/>
        </w:rPr>
        <w:t>Guiding Principles for Equitable Compensation</w:t>
      </w:r>
    </w:p>
    <w:p w14:paraId="0AD01821" w14:textId="59503EF9" w:rsidR="009266CD" w:rsidRPr="009266CD" w:rsidRDefault="009266CD" w:rsidP="009266CD">
      <w:pPr>
        <w:rPr>
          <w:rFonts w:ascii="Arial" w:hAnsi="Arial" w:cs="Arial"/>
        </w:rPr>
      </w:pPr>
      <w:r w:rsidRPr="009266CD">
        <w:rPr>
          <w:rFonts w:ascii="Arial" w:hAnsi="Arial" w:cs="Arial"/>
        </w:rPr>
        <w:t xml:space="preserve">The following guiding principles for equitable compensation are adapted from the </w:t>
      </w:r>
      <w:hyperlink r:id="rId40" w:history="1">
        <w:r w:rsidRPr="001C180C">
          <w:rPr>
            <w:rStyle w:val="Hyperlink"/>
            <w:rFonts w:ascii="Arial" w:hAnsi="Arial" w:cs="Arial"/>
            <w:u w:val="single"/>
          </w:rPr>
          <w:t>Urban Institute, 2023</w:t>
        </w:r>
      </w:hyperlink>
      <w:r w:rsidRPr="009266CD">
        <w:rPr>
          <w:rFonts w:ascii="Arial" w:hAnsi="Arial" w:cs="Arial"/>
        </w:rPr>
        <w:t xml:space="preserve">. </w:t>
      </w:r>
    </w:p>
    <w:p w14:paraId="6C3A6B40" w14:textId="77777777" w:rsidR="009266CD" w:rsidRPr="009266CD" w:rsidRDefault="009266CD" w:rsidP="009266CD">
      <w:pPr>
        <w:pStyle w:val="ListParagraph"/>
        <w:numPr>
          <w:ilvl w:val="0"/>
          <w:numId w:val="25"/>
        </w:numPr>
        <w:rPr>
          <w:rFonts w:ascii="Arial" w:hAnsi="Arial" w:cs="Arial"/>
        </w:rPr>
      </w:pPr>
      <w:r w:rsidRPr="009266CD">
        <w:rPr>
          <w:rFonts w:ascii="Arial" w:hAnsi="Arial" w:cs="Arial"/>
        </w:rPr>
        <w:t>Offer compensation that reflects your respect for community members’ expertise. Compensation rates should reflect the importance of community contributions to the project.</w:t>
      </w:r>
    </w:p>
    <w:p w14:paraId="1831581C" w14:textId="77777777" w:rsidR="009266CD" w:rsidRPr="009266CD" w:rsidRDefault="009266CD" w:rsidP="009266CD">
      <w:pPr>
        <w:pStyle w:val="ListParagraph"/>
        <w:numPr>
          <w:ilvl w:val="0"/>
          <w:numId w:val="25"/>
        </w:numPr>
        <w:rPr>
          <w:rFonts w:ascii="Arial" w:hAnsi="Arial" w:cs="Arial"/>
        </w:rPr>
      </w:pPr>
      <w:r w:rsidRPr="009266CD">
        <w:rPr>
          <w:rFonts w:ascii="Arial" w:hAnsi="Arial" w:cs="Arial"/>
        </w:rPr>
        <w:t>Be transparent and honest. Share project goals and budget and compensation forms and timelines with all community members, both during community engagement promotion and at the start of the community engagement. Ensure that you communicate early and often.</w:t>
      </w:r>
    </w:p>
    <w:p w14:paraId="380DE631" w14:textId="77777777" w:rsidR="009266CD" w:rsidRPr="009266CD" w:rsidRDefault="009266CD" w:rsidP="009266CD">
      <w:pPr>
        <w:pStyle w:val="ListParagraph"/>
        <w:numPr>
          <w:ilvl w:val="0"/>
          <w:numId w:val="25"/>
        </w:numPr>
        <w:rPr>
          <w:rFonts w:ascii="Arial" w:hAnsi="Arial" w:cs="Arial"/>
        </w:rPr>
      </w:pPr>
      <w:r w:rsidRPr="009266CD">
        <w:rPr>
          <w:rFonts w:ascii="Arial" w:hAnsi="Arial" w:cs="Arial"/>
        </w:rPr>
        <w:t>Seek community feedback on equitable compensation structures. The importance of community engagement also extends to compensation structures. Listen to and center community feedback at the outset of and throughout the relationship.</w:t>
      </w:r>
    </w:p>
    <w:p w14:paraId="172FE7EF" w14:textId="0844AC3D" w:rsidR="009266CD" w:rsidRDefault="009266CD" w:rsidP="009266CD">
      <w:pPr>
        <w:pStyle w:val="ListParagraph"/>
        <w:numPr>
          <w:ilvl w:val="0"/>
          <w:numId w:val="25"/>
        </w:numPr>
        <w:rPr>
          <w:rFonts w:ascii="Arial" w:hAnsi="Arial" w:cs="Arial"/>
        </w:rPr>
      </w:pPr>
      <w:r w:rsidRPr="009266CD">
        <w:rPr>
          <w:rFonts w:ascii="Arial" w:hAnsi="Arial" w:cs="Arial"/>
        </w:rPr>
        <w:t xml:space="preserve">Strive for flexibility in your compensation structure. This may include offering different options or alternatives for compensation (ex. different gift card options, option for gift card or </w:t>
      </w:r>
      <w:proofErr w:type="spellStart"/>
      <w:r w:rsidRPr="009266CD">
        <w:rPr>
          <w:rFonts w:ascii="Arial" w:hAnsi="Arial" w:cs="Arial"/>
        </w:rPr>
        <w:t>WatCard</w:t>
      </w:r>
      <w:proofErr w:type="spellEnd"/>
      <w:r w:rsidRPr="009266CD">
        <w:rPr>
          <w:rFonts w:ascii="Arial" w:hAnsi="Arial" w:cs="Arial"/>
        </w:rPr>
        <w:t xml:space="preserve"> honorarium).</w:t>
      </w:r>
    </w:p>
    <w:p w14:paraId="193C61F7" w14:textId="77777777" w:rsidR="001C180C" w:rsidRDefault="001C180C" w:rsidP="001C180C">
      <w:pPr>
        <w:pStyle w:val="ListParagraph"/>
        <w:rPr>
          <w:rFonts w:ascii="Arial" w:hAnsi="Arial" w:cs="Arial"/>
        </w:rPr>
      </w:pPr>
    </w:p>
    <w:p w14:paraId="15E83312" w14:textId="77777777" w:rsidR="001C180C" w:rsidRPr="001C180C" w:rsidRDefault="001C180C" w:rsidP="001C180C">
      <w:pPr>
        <w:pStyle w:val="Heading2"/>
        <w:rPr>
          <w:rFonts w:ascii="Arial" w:hAnsi="Arial" w:cs="Arial"/>
          <w:sz w:val="22"/>
        </w:rPr>
      </w:pPr>
      <w:r w:rsidRPr="001C180C">
        <w:rPr>
          <w:rFonts w:ascii="Arial" w:hAnsi="Arial" w:cs="Arial"/>
          <w:sz w:val="22"/>
        </w:rPr>
        <w:t>What is Not Compensation</w:t>
      </w:r>
    </w:p>
    <w:p w14:paraId="6AB176BB" w14:textId="003AFF26" w:rsidR="001C180C" w:rsidRPr="001C180C" w:rsidRDefault="001C180C" w:rsidP="001C180C">
      <w:pPr>
        <w:rPr>
          <w:rFonts w:ascii="Arial" w:hAnsi="Arial" w:cs="Arial"/>
        </w:rPr>
      </w:pPr>
      <w:r w:rsidRPr="001C180C">
        <w:rPr>
          <w:rFonts w:ascii="Arial" w:hAnsi="Arial" w:cs="Arial"/>
        </w:rPr>
        <w:t>The following items are necessary for accessibility or reimbursement for cost of participation, as well as beneficial to build trust and comfort with community members. However, they are not replacements for compensation. Ensure that participants are informed if the following will be provided.</w:t>
      </w:r>
    </w:p>
    <w:p w14:paraId="3524C8A3" w14:textId="77777777" w:rsidR="001C180C" w:rsidRPr="001C180C" w:rsidRDefault="001C180C" w:rsidP="001C180C">
      <w:pPr>
        <w:pStyle w:val="ListParagraph"/>
        <w:numPr>
          <w:ilvl w:val="0"/>
          <w:numId w:val="26"/>
        </w:numPr>
        <w:rPr>
          <w:rFonts w:ascii="Arial" w:hAnsi="Arial" w:cs="Arial"/>
        </w:rPr>
      </w:pPr>
      <w:r w:rsidRPr="001C180C">
        <w:rPr>
          <w:rFonts w:ascii="Arial" w:hAnsi="Arial" w:cs="Arial"/>
        </w:rPr>
        <w:t xml:space="preserve">Accessibility costs, such as ASL interpretation or alternate formats, or required to ensure inclusive and accessible engagement. These costs should be budgeted for separately from compensation. </w:t>
      </w:r>
    </w:p>
    <w:p w14:paraId="5F31F3D9" w14:textId="77777777" w:rsidR="001C180C" w:rsidRPr="001C180C" w:rsidRDefault="001C180C" w:rsidP="001C180C">
      <w:pPr>
        <w:pStyle w:val="ListParagraph"/>
        <w:numPr>
          <w:ilvl w:val="0"/>
          <w:numId w:val="26"/>
        </w:numPr>
        <w:rPr>
          <w:rFonts w:ascii="Arial" w:hAnsi="Arial" w:cs="Arial"/>
        </w:rPr>
      </w:pPr>
      <w:r w:rsidRPr="001C180C">
        <w:rPr>
          <w:rFonts w:ascii="Arial" w:hAnsi="Arial" w:cs="Arial"/>
        </w:rPr>
        <w:t>Shared food during community engagement can be an important cultural consideration for building community, trust, and comfort.</w:t>
      </w:r>
    </w:p>
    <w:p w14:paraId="1A64B57C" w14:textId="77777777" w:rsidR="001C180C" w:rsidRPr="001C180C" w:rsidRDefault="001C180C" w:rsidP="001C180C">
      <w:pPr>
        <w:pStyle w:val="ListParagraph"/>
        <w:numPr>
          <w:ilvl w:val="0"/>
          <w:numId w:val="26"/>
        </w:numPr>
        <w:rPr>
          <w:rFonts w:ascii="Arial" w:hAnsi="Arial" w:cs="Arial"/>
        </w:rPr>
      </w:pPr>
      <w:r w:rsidRPr="001C180C">
        <w:rPr>
          <w:rFonts w:ascii="Arial" w:hAnsi="Arial" w:cs="Arial"/>
        </w:rPr>
        <w:t>Transportation costs may be necessary to support community members in getting to the community engagement.</w:t>
      </w:r>
    </w:p>
    <w:p w14:paraId="24930DDF" w14:textId="77777777" w:rsidR="001C180C" w:rsidRPr="001C180C" w:rsidRDefault="001C180C" w:rsidP="001C180C">
      <w:pPr>
        <w:pStyle w:val="ListParagraph"/>
        <w:numPr>
          <w:ilvl w:val="0"/>
          <w:numId w:val="26"/>
        </w:numPr>
        <w:rPr>
          <w:rFonts w:ascii="Arial" w:hAnsi="Arial" w:cs="Arial"/>
        </w:rPr>
      </w:pPr>
      <w:r w:rsidRPr="001C180C">
        <w:rPr>
          <w:rFonts w:ascii="Arial" w:hAnsi="Arial" w:cs="Arial"/>
        </w:rPr>
        <w:t>Childcare costs or arrangements can ensure that all community members are able to attend the community engagement.</w:t>
      </w:r>
    </w:p>
    <w:p w14:paraId="0FF212A9" w14:textId="3887E3DA" w:rsidR="001C180C" w:rsidRDefault="001C180C" w:rsidP="001C180C">
      <w:pPr>
        <w:pStyle w:val="ListParagraph"/>
        <w:numPr>
          <w:ilvl w:val="0"/>
          <w:numId w:val="26"/>
        </w:numPr>
        <w:rPr>
          <w:rFonts w:ascii="Arial" w:hAnsi="Arial" w:cs="Arial"/>
        </w:rPr>
      </w:pPr>
      <w:r w:rsidRPr="001C180C">
        <w:rPr>
          <w:rFonts w:ascii="Arial" w:hAnsi="Arial" w:cs="Arial"/>
        </w:rPr>
        <w:t xml:space="preserve">The use of draws or incentives may be used due to lack of resources. For example, participants could participate in community engagement for the chance to win a </w:t>
      </w:r>
      <w:proofErr w:type="spellStart"/>
      <w:r w:rsidRPr="001C180C">
        <w:rPr>
          <w:rFonts w:ascii="Arial" w:hAnsi="Arial" w:cs="Arial"/>
        </w:rPr>
        <w:t>WatCard</w:t>
      </w:r>
      <w:proofErr w:type="spellEnd"/>
      <w:r w:rsidRPr="001C180C">
        <w:rPr>
          <w:rFonts w:ascii="Arial" w:hAnsi="Arial" w:cs="Arial"/>
        </w:rPr>
        <w:t xml:space="preserve"> payment or gift card. Ensure that you are still following the guiding principles of equitable compensation and clearly communicating changes to participants.</w:t>
      </w:r>
    </w:p>
    <w:p w14:paraId="24279AD4" w14:textId="77777777" w:rsidR="001C180C" w:rsidRDefault="001C180C" w:rsidP="001C180C">
      <w:pPr>
        <w:rPr>
          <w:rFonts w:ascii="Arial" w:hAnsi="Arial" w:cs="Arial"/>
        </w:rPr>
      </w:pPr>
    </w:p>
    <w:p w14:paraId="411813EC" w14:textId="77777777" w:rsidR="001C180C" w:rsidRPr="001C180C" w:rsidRDefault="001C180C" w:rsidP="001C180C">
      <w:pPr>
        <w:pStyle w:val="Heading2"/>
        <w:rPr>
          <w:rFonts w:ascii="Arial" w:hAnsi="Arial" w:cs="Arial"/>
          <w:sz w:val="22"/>
        </w:rPr>
      </w:pPr>
      <w:r w:rsidRPr="001C180C">
        <w:rPr>
          <w:rFonts w:ascii="Arial" w:hAnsi="Arial" w:cs="Arial"/>
          <w:sz w:val="22"/>
        </w:rPr>
        <w:t>Determining Compensation Rates</w:t>
      </w:r>
    </w:p>
    <w:p w14:paraId="30631A3C" w14:textId="7DC35330" w:rsidR="001C180C" w:rsidRPr="001C180C" w:rsidRDefault="001C180C" w:rsidP="001C180C">
      <w:pPr>
        <w:rPr>
          <w:rFonts w:ascii="Arial" w:hAnsi="Arial" w:cs="Arial"/>
        </w:rPr>
      </w:pPr>
      <w:r w:rsidRPr="001C180C">
        <w:rPr>
          <w:rFonts w:ascii="Arial" w:hAnsi="Arial" w:cs="Arial"/>
        </w:rPr>
        <w:t xml:space="preserve">When determining how much money should be given for a monetary compensation, consider the following list: </w:t>
      </w:r>
    </w:p>
    <w:p w14:paraId="64F23840" w14:textId="77777777" w:rsidR="001C180C" w:rsidRPr="001C180C" w:rsidRDefault="001C180C" w:rsidP="001C180C">
      <w:pPr>
        <w:pStyle w:val="ListParagraph"/>
        <w:numPr>
          <w:ilvl w:val="0"/>
          <w:numId w:val="27"/>
        </w:numPr>
        <w:rPr>
          <w:rFonts w:ascii="Arial" w:hAnsi="Arial" w:cs="Arial"/>
        </w:rPr>
      </w:pPr>
      <w:r w:rsidRPr="001C180C">
        <w:rPr>
          <w:rFonts w:ascii="Arial" w:hAnsi="Arial" w:cs="Arial"/>
        </w:rPr>
        <w:t>Audience (ex. equity-denied community or community-at-large; student, staff, or faculty)</w:t>
      </w:r>
    </w:p>
    <w:p w14:paraId="3B64E1E4" w14:textId="77777777" w:rsidR="001C180C" w:rsidRPr="001C180C" w:rsidRDefault="001C180C" w:rsidP="001C180C">
      <w:pPr>
        <w:pStyle w:val="ListParagraph"/>
        <w:numPr>
          <w:ilvl w:val="0"/>
          <w:numId w:val="27"/>
        </w:numPr>
        <w:rPr>
          <w:rFonts w:ascii="Arial" w:hAnsi="Arial" w:cs="Arial"/>
        </w:rPr>
      </w:pPr>
      <w:r w:rsidRPr="001C180C">
        <w:rPr>
          <w:rFonts w:ascii="Arial" w:hAnsi="Arial" w:cs="Arial"/>
        </w:rPr>
        <w:t>Type of community engagement (ex. interview, focus group, survey)</w:t>
      </w:r>
    </w:p>
    <w:p w14:paraId="283ABE39" w14:textId="77777777" w:rsidR="001C180C" w:rsidRPr="001C180C" w:rsidRDefault="001C180C" w:rsidP="001C180C">
      <w:pPr>
        <w:pStyle w:val="ListParagraph"/>
        <w:numPr>
          <w:ilvl w:val="0"/>
          <w:numId w:val="27"/>
        </w:numPr>
        <w:rPr>
          <w:rFonts w:ascii="Arial" w:hAnsi="Arial" w:cs="Arial"/>
        </w:rPr>
      </w:pPr>
      <w:r w:rsidRPr="001C180C">
        <w:rPr>
          <w:rFonts w:ascii="Arial" w:hAnsi="Arial" w:cs="Arial"/>
        </w:rPr>
        <w:t>Time commitment of community engagement</w:t>
      </w:r>
    </w:p>
    <w:p w14:paraId="70A054BD" w14:textId="77777777" w:rsidR="001C180C" w:rsidRPr="001C180C" w:rsidRDefault="001C180C" w:rsidP="001C180C">
      <w:pPr>
        <w:pStyle w:val="ListParagraph"/>
        <w:numPr>
          <w:ilvl w:val="0"/>
          <w:numId w:val="27"/>
        </w:numPr>
        <w:rPr>
          <w:rFonts w:ascii="Arial" w:hAnsi="Arial" w:cs="Arial"/>
        </w:rPr>
      </w:pPr>
      <w:r w:rsidRPr="001C180C">
        <w:rPr>
          <w:rFonts w:ascii="Arial" w:hAnsi="Arial" w:cs="Arial"/>
        </w:rPr>
        <w:t xml:space="preserve">Emotional </w:t>
      </w:r>
      <w:proofErr w:type="spellStart"/>
      <w:r w:rsidRPr="001C180C">
        <w:rPr>
          <w:rFonts w:ascii="Arial" w:hAnsi="Arial" w:cs="Arial"/>
        </w:rPr>
        <w:t>labour</w:t>
      </w:r>
      <w:proofErr w:type="spellEnd"/>
      <w:r w:rsidRPr="001C180C">
        <w:rPr>
          <w:rFonts w:ascii="Arial" w:hAnsi="Arial" w:cs="Arial"/>
        </w:rPr>
        <w:t xml:space="preserve"> required to participate (ex. are you asking equity-denied community members to relive traumatic or painful events?)</w:t>
      </w:r>
    </w:p>
    <w:p w14:paraId="51DFD42A" w14:textId="77777777" w:rsidR="001C180C" w:rsidRPr="001C180C" w:rsidRDefault="001C180C" w:rsidP="001C180C">
      <w:pPr>
        <w:pStyle w:val="ListParagraph"/>
        <w:numPr>
          <w:ilvl w:val="0"/>
          <w:numId w:val="27"/>
        </w:numPr>
        <w:rPr>
          <w:rFonts w:ascii="Arial" w:hAnsi="Arial" w:cs="Arial"/>
        </w:rPr>
      </w:pPr>
      <w:r w:rsidRPr="001C180C">
        <w:rPr>
          <w:rFonts w:ascii="Arial" w:hAnsi="Arial" w:cs="Arial"/>
        </w:rPr>
        <w:t>Relevance to pre-existing job description (ex. is this community engagement part of their required duties and activities?)</w:t>
      </w:r>
    </w:p>
    <w:p w14:paraId="4320AA7F" w14:textId="12DB32B1" w:rsidR="001C180C" w:rsidRDefault="001C180C" w:rsidP="001C180C">
      <w:pPr>
        <w:pStyle w:val="ListParagraph"/>
        <w:numPr>
          <w:ilvl w:val="0"/>
          <w:numId w:val="27"/>
        </w:numPr>
        <w:rPr>
          <w:rFonts w:ascii="Arial" w:hAnsi="Arial" w:cs="Arial"/>
        </w:rPr>
      </w:pPr>
      <w:r w:rsidRPr="001C180C">
        <w:rPr>
          <w:rFonts w:ascii="Arial" w:hAnsi="Arial" w:cs="Arial"/>
        </w:rPr>
        <w:t>Related policies around compensation (ex. how does you compensation structure compare to the payment of wages?)</w:t>
      </w:r>
    </w:p>
    <w:p w14:paraId="13C44E52" w14:textId="77777777" w:rsidR="001C180C" w:rsidRDefault="001C180C" w:rsidP="001C180C">
      <w:pPr>
        <w:rPr>
          <w:rFonts w:ascii="Arial" w:hAnsi="Arial" w:cs="Arial"/>
        </w:rPr>
      </w:pPr>
    </w:p>
    <w:p w14:paraId="4AF0D767" w14:textId="5787EC42" w:rsidR="001C180C" w:rsidRPr="00B00F44" w:rsidRDefault="001C180C" w:rsidP="001C180C">
      <w:pPr>
        <w:pStyle w:val="Heading2"/>
        <w:rPr>
          <w:rFonts w:ascii="Arial" w:hAnsi="Arial" w:cs="Arial"/>
          <w:sz w:val="22"/>
        </w:rPr>
      </w:pPr>
      <w:r w:rsidRPr="00B00F44">
        <w:rPr>
          <w:rFonts w:ascii="Arial" w:hAnsi="Arial" w:cs="Arial"/>
          <w:sz w:val="22"/>
        </w:rPr>
        <w:t xml:space="preserve">Determining Compensation </w:t>
      </w:r>
      <w:r w:rsidRPr="00B00F44">
        <w:rPr>
          <w:rFonts w:ascii="Arial" w:hAnsi="Arial" w:cs="Arial"/>
          <w:sz w:val="22"/>
        </w:rPr>
        <w:t>Form</w:t>
      </w:r>
    </w:p>
    <w:p w14:paraId="7BCCBD70" w14:textId="69773186" w:rsidR="001C180C" w:rsidRDefault="001C180C" w:rsidP="001C180C">
      <w:pPr>
        <w:rPr>
          <w:rFonts w:ascii="Arial" w:hAnsi="Arial" w:cs="Arial"/>
        </w:rPr>
      </w:pPr>
      <w:r w:rsidRPr="00B00F44">
        <w:rPr>
          <w:rFonts w:ascii="Arial" w:hAnsi="Arial" w:cs="Arial"/>
        </w:rPr>
        <w:t>The following table</w:t>
      </w:r>
      <w:r w:rsidR="00B00F44">
        <w:rPr>
          <w:rFonts w:ascii="Arial" w:hAnsi="Arial" w:cs="Arial"/>
        </w:rPr>
        <w:t xml:space="preserve"> highlights the rationale for different forms of compensation and considerations to ensure equitable compensation when choosing a particular format. </w:t>
      </w:r>
    </w:p>
    <w:tbl>
      <w:tblPr>
        <w:tblStyle w:val="TableGrid"/>
        <w:tblW w:w="0" w:type="auto"/>
        <w:tblLook w:val="04A0" w:firstRow="1" w:lastRow="0" w:firstColumn="1" w:lastColumn="0" w:noHBand="0" w:noVBand="1"/>
      </w:tblPr>
      <w:tblGrid>
        <w:gridCol w:w="1980"/>
        <w:gridCol w:w="4394"/>
        <w:gridCol w:w="2976"/>
      </w:tblGrid>
      <w:tr w:rsidR="00031408" w:rsidRPr="00CB008C" w14:paraId="5CDA3CB3" w14:textId="77777777" w:rsidTr="00CF7F53">
        <w:trPr>
          <w:tblHeader/>
        </w:trPr>
        <w:tc>
          <w:tcPr>
            <w:tcW w:w="1980" w:type="dxa"/>
            <w:shd w:val="clear" w:color="auto" w:fill="BFBFBF" w:themeFill="background1" w:themeFillShade="BF"/>
          </w:tcPr>
          <w:p w14:paraId="04DB5A5C" w14:textId="77777777" w:rsidR="00031408" w:rsidRPr="00CB008C" w:rsidRDefault="00031408" w:rsidP="00CF7F53">
            <w:pPr>
              <w:rPr>
                <w:rFonts w:ascii="Arial" w:hAnsi="Arial" w:cs="Arial"/>
                <w:b/>
                <w:bCs/>
              </w:rPr>
            </w:pPr>
            <w:r w:rsidRPr="00CB008C">
              <w:rPr>
                <w:rFonts w:ascii="Arial" w:hAnsi="Arial" w:cs="Arial"/>
                <w:b/>
                <w:bCs/>
              </w:rPr>
              <w:t>Compensation Form</w:t>
            </w:r>
          </w:p>
        </w:tc>
        <w:tc>
          <w:tcPr>
            <w:tcW w:w="4394" w:type="dxa"/>
            <w:shd w:val="clear" w:color="auto" w:fill="BFBFBF" w:themeFill="background1" w:themeFillShade="BF"/>
          </w:tcPr>
          <w:p w14:paraId="6E262322" w14:textId="77777777" w:rsidR="00031408" w:rsidRPr="00CB008C" w:rsidRDefault="00031408" w:rsidP="00CF7F53">
            <w:pPr>
              <w:rPr>
                <w:rFonts w:ascii="Arial" w:hAnsi="Arial" w:cs="Arial"/>
                <w:b/>
                <w:bCs/>
              </w:rPr>
            </w:pPr>
            <w:r w:rsidRPr="00CB008C">
              <w:rPr>
                <w:rFonts w:ascii="Arial" w:hAnsi="Arial" w:cs="Arial"/>
                <w:b/>
                <w:bCs/>
              </w:rPr>
              <w:t>Rationale for Use</w:t>
            </w:r>
          </w:p>
        </w:tc>
        <w:tc>
          <w:tcPr>
            <w:tcW w:w="2976" w:type="dxa"/>
            <w:shd w:val="clear" w:color="auto" w:fill="BFBFBF" w:themeFill="background1" w:themeFillShade="BF"/>
          </w:tcPr>
          <w:p w14:paraId="481EB388" w14:textId="77777777" w:rsidR="00031408" w:rsidRPr="00CB008C" w:rsidRDefault="00031408" w:rsidP="00CF7F53">
            <w:pPr>
              <w:rPr>
                <w:rFonts w:ascii="Arial" w:hAnsi="Arial" w:cs="Arial"/>
                <w:b/>
                <w:bCs/>
              </w:rPr>
            </w:pPr>
            <w:r w:rsidRPr="00CB008C">
              <w:rPr>
                <w:rFonts w:ascii="Arial" w:hAnsi="Arial" w:cs="Arial"/>
                <w:b/>
                <w:bCs/>
              </w:rPr>
              <w:t>Considerations for Equitable Compensation</w:t>
            </w:r>
          </w:p>
        </w:tc>
      </w:tr>
      <w:tr w:rsidR="00031408" w:rsidRPr="00CB008C" w14:paraId="1DB224F8" w14:textId="77777777" w:rsidTr="00CF7F53">
        <w:tc>
          <w:tcPr>
            <w:tcW w:w="1980" w:type="dxa"/>
          </w:tcPr>
          <w:p w14:paraId="3B578621" w14:textId="77777777" w:rsidR="00031408" w:rsidRPr="00CB008C" w:rsidRDefault="00031408" w:rsidP="00CF7F53">
            <w:pPr>
              <w:rPr>
                <w:rFonts w:ascii="Arial" w:hAnsi="Arial" w:cs="Arial"/>
              </w:rPr>
            </w:pPr>
            <w:r w:rsidRPr="00CB008C">
              <w:rPr>
                <w:rFonts w:ascii="Arial" w:hAnsi="Arial" w:cs="Arial"/>
              </w:rPr>
              <w:t>Gift card</w:t>
            </w:r>
          </w:p>
        </w:tc>
        <w:tc>
          <w:tcPr>
            <w:tcW w:w="4394" w:type="dxa"/>
          </w:tcPr>
          <w:p w14:paraId="27C1776E" w14:textId="77777777" w:rsidR="00031408" w:rsidRDefault="00031408" w:rsidP="00CF7F53">
            <w:pPr>
              <w:rPr>
                <w:rFonts w:ascii="Arial" w:hAnsi="Arial" w:cs="Arial"/>
              </w:rPr>
            </w:pPr>
            <w:r w:rsidRPr="00CB008C">
              <w:rPr>
                <w:rFonts w:ascii="Arial" w:hAnsi="Arial" w:cs="Arial"/>
              </w:rPr>
              <w:t>Physical gift cards can provide timely, immediate compensation.</w:t>
            </w:r>
          </w:p>
          <w:p w14:paraId="440F8FD3" w14:textId="77777777" w:rsidR="00031408" w:rsidRPr="00CB008C" w:rsidRDefault="00031408" w:rsidP="00CF7F53">
            <w:pPr>
              <w:rPr>
                <w:rFonts w:ascii="Arial" w:hAnsi="Arial" w:cs="Arial"/>
              </w:rPr>
            </w:pPr>
            <w:r>
              <w:rPr>
                <w:rFonts w:ascii="Arial" w:hAnsi="Arial" w:cs="Arial"/>
              </w:rPr>
              <w:t>Gift cards may be received negatively due to the historical tendency for those in power to dictate how members of equity-denied groups spend their money.</w:t>
            </w:r>
          </w:p>
        </w:tc>
        <w:tc>
          <w:tcPr>
            <w:tcW w:w="2976" w:type="dxa"/>
          </w:tcPr>
          <w:p w14:paraId="240D7BD4" w14:textId="77777777" w:rsidR="00031408" w:rsidRPr="00CB008C" w:rsidRDefault="00031408" w:rsidP="00CF7F53">
            <w:pPr>
              <w:rPr>
                <w:rFonts w:ascii="Arial" w:hAnsi="Arial" w:cs="Arial"/>
              </w:rPr>
            </w:pPr>
            <w:r w:rsidRPr="00CB008C">
              <w:rPr>
                <w:rFonts w:ascii="Arial" w:hAnsi="Arial" w:cs="Arial"/>
              </w:rPr>
              <w:t>Provide a choice between 2-4 gift card types to ensure relevance to each unique community member</w:t>
            </w:r>
          </w:p>
          <w:p w14:paraId="34543641" w14:textId="77777777" w:rsidR="00031408" w:rsidRPr="00CB008C" w:rsidRDefault="00031408" w:rsidP="00CF7F53">
            <w:pPr>
              <w:rPr>
                <w:rFonts w:ascii="Arial" w:hAnsi="Arial" w:cs="Arial"/>
              </w:rPr>
            </w:pPr>
            <w:r w:rsidRPr="00CB008C">
              <w:rPr>
                <w:rFonts w:ascii="Arial" w:hAnsi="Arial" w:cs="Arial"/>
              </w:rPr>
              <w:t>Ensure that virtual gift cards are delivered in a timely fashion.</w:t>
            </w:r>
          </w:p>
        </w:tc>
      </w:tr>
      <w:tr w:rsidR="00031408" w:rsidRPr="00CB008C" w14:paraId="289A8939" w14:textId="77777777" w:rsidTr="00CF7F53">
        <w:tc>
          <w:tcPr>
            <w:tcW w:w="1980" w:type="dxa"/>
          </w:tcPr>
          <w:p w14:paraId="56411143" w14:textId="77777777" w:rsidR="00031408" w:rsidRPr="00CB008C" w:rsidRDefault="00031408" w:rsidP="00CF7F53">
            <w:pPr>
              <w:rPr>
                <w:rFonts w:ascii="Arial" w:hAnsi="Arial" w:cs="Arial"/>
              </w:rPr>
            </w:pPr>
            <w:proofErr w:type="spellStart"/>
            <w:r w:rsidRPr="00CB008C">
              <w:rPr>
                <w:rFonts w:ascii="Arial" w:hAnsi="Arial" w:cs="Arial"/>
              </w:rPr>
              <w:t>WatCard</w:t>
            </w:r>
            <w:proofErr w:type="spellEnd"/>
            <w:r w:rsidRPr="00CB008C">
              <w:rPr>
                <w:rFonts w:ascii="Arial" w:hAnsi="Arial" w:cs="Arial"/>
              </w:rPr>
              <w:t xml:space="preserve"> honorarium</w:t>
            </w:r>
          </w:p>
        </w:tc>
        <w:tc>
          <w:tcPr>
            <w:tcW w:w="4394" w:type="dxa"/>
          </w:tcPr>
          <w:p w14:paraId="19402902" w14:textId="77777777" w:rsidR="00031408" w:rsidRPr="00CB008C" w:rsidRDefault="00031408" w:rsidP="00CF7F53">
            <w:pPr>
              <w:rPr>
                <w:rFonts w:ascii="Arial" w:hAnsi="Arial" w:cs="Arial"/>
              </w:rPr>
            </w:pPr>
            <w:proofErr w:type="spellStart"/>
            <w:r w:rsidRPr="00CB008C">
              <w:rPr>
                <w:rFonts w:ascii="Arial" w:hAnsi="Arial" w:cs="Arial"/>
              </w:rPr>
              <w:t>WatCard</w:t>
            </w:r>
            <w:proofErr w:type="spellEnd"/>
            <w:r w:rsidRPr="00CB008C">
              <w:rPr>
                <w:rFonts w:ascii="Arial" w:hAnsi="Arial" w:cs="Arial"/>
              </w:rPr>
              <w:t xml:space="preserve"> payments are most relevant to students who use their </w:t>
            </w:r>
            <w:proofErr w:type="spellStart"/>
            <w:r w:rsidRPr="00CB008C">
              <w:rPr>
                <w:rFonts w:ascii="Arial" w:hAnsi="Arial" w:cs="Arial"/>
              </w:rPr>
              <w:t>WatCard</w:t>
            </w:r>
            <w:proofErr w:type="spellEnd"/>
            <w:r w:rsidRPr="00CB008C">
              <w:rPr>
                <w:rFonts w:ascii="Arial" w:hAnsi="Arial" w:cs="Arial"/>
              </w:rPr>
              <w:t xml:space="preserve"> often, as opposed to staff and faculty.</w:t>
            </w:r>
          </w:p>
        </w:tc>
        <w:tc>
          <w:tcPr>
            <w:tcW w:w="2976" w:type="dxa"/>
          </w:tcPr>
          <w:p w14:paraId="4D71FA42" w14:textId="77777777" w:rsidR="00031408" w:rsidRPr="00CB008C" w:rsidRDefault="00031408" w:rsidP="00CF7F53">
            <w:pPr>
              <w:rPr>
                <w:rFonts w:ascii="Arial" w:hAnsi="Arial" w:cs="Arial"/>
              </w:rPr>
            </w:pPr>
            <w:r w:rsidRPr="00CB008C">
              <w:rPr>
                <w:rFonts w:ascii="Arial" w:hAnsi="Arial" w:cs="Arial"/>
              </w:rPr>
              <w:t xml:space="preserve">Ensure that </w:t>
            </w:r>
            <w:proofErr w:type="spellStart"/>
            <w:r w:rsidRPr="00CB008C">
              <w:rPr>
                <w:rFonts w:ascii="Arial" w:hAnsi="Arial" w:cs="Arial"/>
              </w:rPr>
              <w:t>WatCard</w:t>
            </w:r>
            <w:proofErr w:type="spellEnd"/>
            <w:r w:rsidRPr="00CB008C">
              <w:rPr>
                <w:rFonts w:ascii="Arial" w:hAnsi="Arial" w:cs="Arial"/>
              </w:rPr>
              <w:t xml:space="preserve"> honorariums are processed and delivered in a timely fashion.</w:t>
            </w:r>
          </w:p>
        </w:tc>
      </w:tr>
      <w:tr w:rsidR="00031408" w:rsidRPr="00CB008C" w14:paraId="63F795B9" w14:textId="77777777" w:rsidTr="00CF7F53">
        <w:tc>
          <w:tcPr>
            <w:tcW w:w="1980" w:type="dxa"/>
          </w:tcPr>
          <w:p w14:paraId="4B8F21FA" w14:textId="77777777" w:rsidR="00031408" w:rsidRPr="00CB008C" w:rsidRDefault="00031408" w:rsidP="00CF7F53">
            <w:pPr>
              <w:rPr>
                <w:rFonts w:ascii="Arial" w:hAnsi="Arial" w:cs="Arial"/>
              </w:rPr>
            </w:pPr>
            <w:r w:rsidRPr="00CB008C">
              <w:rPr>
                <w:rFonts w:ascii="Arial" w:hAnsi="Arial" w:cs="Arial"/>
              </w:rPr>
              <w:t>Payroll honorarium</w:t>
            </w:r>
          </w:p>
        </w:tc>
        <w:tc>
          <w:tcPr>
            <w:tcW w:w="4394" w:type="dxa"/>
          </w:tcPr>
          <w:p w14:paraId="4D175E98" w14:textId="77777777" w:rsidR="00031408" w:rsidRPr="00CB008C" w:rsidRDefault="00031408" w:rsidP="00CF7F53">
            <w:pPr>
              <w:rPr>
                <w:rFonts w:ascii="Arial" w:hAnsi="Arial" w:cs="Arial"/>
              </w:rPr>
            </w:pPr>
            <w:r w:rsidRPr="00CB008C">
              <w:rPr>
                <w:rFonts w:ascii="Arial" w:hAnsi="Arial" w:cs="Arial"/>
              </w:rPr>
              <w:t>Payroll honorariums are most relevant to staff and faculty who are already in the Human Resources payroll system.</w:t>
            </w:r>
          </w:p>
          <w:p w14:paraId="1494C0D7" w14:textId="77777777" w:rsidR="00031408" w:rsidRPr="00CB008C" w:rsidRDefault="00031408" w:rsidP="00CF7F53">
            <w:pPr>
              <w:rPr>
                <w:rFonts w:ascii="Arial" w:hAnsi="Arial" w:cs="Arial"/>
              </w:rPr>
            </w:pPr>
            <w:r w:rsidRPr="00CB008C">
              <w:rPr>
                <w:rFonts w:ascii="Arial" w:hAnsi="Arial" w:cs="Arial"/>
              </w:rPr>
              <w:t xml:space="preserve">Payroll honorariums may create barriers for folx who do not have or use SIN numbers, for example those from Indigenous communities. </w:t>
            </w:r>
          </w:p>
        </w:tc>
        <w:tc>
          <w:tcPr>
            <w:tcW w:w="2976" w:type="dxa"/>
          </w:tcPr>
          <w:p w14:paraId="29B6C6DB" w14:textId="77777777" w:rsidR="00031408" w:rsidRPr="00CB008C" w:rsidRDefault="00031408" w:rsidP="00CF7F53">
            <w:pPr>
              <w:rPr>
                <w:rFonts w:ascii="Arial" w:hAnsi="Arial" w:cs="Arial"/>
              </w:rPr>
            </w:pPr>
            <w:r>
              <w:rPr>
                <w:rFonts w:ascii="Arial" w:hAnsi="Arial" w:cs="Arial"/>
              </w:rPr>
              <w:t>Honoraria</w:t>
            </w:r>
            <w:r w:rsidRPr="00CB008C">
              <w:rPr>
                <w:rFonts w:ascii="Arial" w:hAnsi="Arial" w:cs="Arial"/>
              </w:rPr>
              <w:t xml:space="preserve"> </w:t>
            </w:r>
            <w:r>
              <w:rPr>
                <w:rFonts w:ascii="Arial" w:hAnsi="Arial" w:cs="Arial"/>
              </w:rPr>
              <w:t>are</w:t>
            </w:r>
            <w:r w:rsidRPr="00CB008C">
              <w:rPr>
                <w:rFonts w:ascii="Arial" w:hAnsi="Arial" w:cs="Arial"/>
              </w:rPr>
              <w:t xml:space="preserve"> processed bi-weekly</w:t>
            </w:r>
            <w:r>
              <w:rPr>
                <w:rFonts w:ascii="Arial" w:hAnsi="Arial" w:cs="Arial"/>
              </w:rPr>
              <w:t xml:space="preserve">. </w:t>
            </w:r>
            <w:r w:rsidRPr="00CB008C">
              <w:rPr>
                <w:rFonts w:ascii="Arial" w:hAnsi="Arial" w:cs="Arial"/>
              </w:rPr>
              <w:t>This can create delays in payment.</w:t>
            </w:r>
          </w:p>
        </w:tc>
      </w:tr>
      <w:tr w:rsidR="00031408" w:rsidRPr="00CB008C" w14:paraId="2AA30D79" w14:textId="77777777" w:rsidTr="00CF7F53">
        <w:tc>
          <w:tcPr>
            <w:tcW w:w="1980" w:type="dxa"/>
          </w:tcPr>
          <w:p w14:paraId="74EF8587" w14:textId="77777777" w:rsidR="00031408" w:rsidRPr="00454778" w:rsidRDefault="00031408" w:rsidP="00CF7F53">
            <w:pPr>
              <w:rPr>
                <w:rFonts w:ascii="Arial" w:hAnsi="Arial" w:cs="Arial"/>
                <w:color w:val="000000" w:themeColor="text1"/>
              </w:rPr>
            </w:pPr>
            <w:r w:rsidRPr="00454778">
              <w:rPr>
                <w:rFonts w:ascii="Arial" w:hAnsi="Arial" w:cs="Arial"/>
                <w:color w:val="000000" w:themeColor="text1"/>
              </w:rPr>
              <w:t>Direct payment</w:t>
            </w:r>
          </w:p>
        </w:tc>
        <w:tc>
          <w:tcPr>
            <w:tcW w:w="4394" w:type="dxa"/>
          </w:tcPr>
          <w:p w14:paraId="23E273BF" w14:textId="77777777" w:rsidR="00031408" w:rsidRPr="00454778" w:rsidRDefault="00031408" w:rsidP="00CF7F53">
            <w:pPr>
              <w:rPr>
                <w:rFonts w:ascii="Arial" w:hAnsi="Arial" w:cs="Arial"/>
                <w:color w:val="000000" w:themeColor="text1"/>
              </w:rPr>
            </w:pPr>
            <w:r w:rsidRPr="00454778">
              <w:rPr>
                <w:rFonts w:ascii="Arial" w:hAnsi="Arial" w:cs="Arial"/>
                <w:color w:val="000000" w:themeColor="text1"/>
              </w:rPr>
              <w:t xml:space="preserve">Direct payment does not tie community members directly to the University and can protect their desire for confidentiality surrounding personal information. </w:t>
            </w:r>
          </w:p>
          <w:p w14:paraId="417F28D9" w14:textId="77777777" w:rsidR="00031408" w:rsidRPr="00454778" w:rsidRDefault="00031408" w:rsidP="00CF7F53">
            <w:pPr>
              <w:rPr>
                <w:rFonts w:ascii="Arial" w:hAnsi="Arial" w:cs="Arial"/>
                <w:color w:val="000000" w:themeColor="text1"/>
              </w:rPr>
            </w:pPr>
            <w:r w:rsidRPr="00454778">
              <w:rPr>
                <w:rFonts w:ascii="Arial" w:hAnsi="Arial" w:cs="Arial"/>
                <w:color w:val="000000" w:themeColor="text1"/>
              </w:rPr>
              <w:t>Direct payment can provide timely, immediate compensation.</w:t>
            </w:r>
          </w:p>
          <w:p w14:paraId="464EEB17" w14:textId="77777777" w:rsidR="00031408" w:rsidRPr="00454778" w:rsidRDefault="00031408" w:rsidP="00CF7F53">
            <w:pPr>
              <w:rPr>
                <w:rFonts w:ascii="Arial" w:hAnsi="Arial" w:cs="Arial"/>
                <w:color w:val="000000" w:themeColor="text1"/>
              </w:rPr>
            </w:pPr>
            <w:r w:rsidRPr="00454778">
              <w:rPr>
                <w:rFonts w:ascii="Arial" w:hAnsi="Arial" w:cs="Arial"/>
                <w:color w:val="000000" w:themeColor="text1"/>
              </w:rPr>
              <w:t>Examples of direct payment: cash, cheque, e-transfer</w:t>
            </w:r>
          </w:p>
        </w:tc>
        <w:tc>
          <w:tcPr>
            <w:tcW w:w="2976" w:type="dxa"/>
          </w:tcPr>
          <w:p w14:paraId="5C9DBE86" w14:textId="77777777" w:rsidR="00031408" w:rsidRPr="00CB008C" w:rsidRDefault="00031408" w:rsidP="00CF7F53">
            <w:pPr>
              <w:rPr>
                <w:rFonts w:ascii="Arial" w:hAnsi="Arial" w:cs="Arial"/>
              </w:rPr>
            </w:pPr>
            <w:r>
              <w:rPr>
                <w:rFonts w:ascii="Arial" w:hAnsi="Arial" w:cs="Arial"/>
              </w:rPr>
              <w:t xml:space="preserve">Provide options for direct payment that protect unique community member’s need for confidentiality, including not sharing home address or banking information. </w:t>
            </w:r>
          </w:p>
        </w:tc>
      </w:tr>
      <w:tr w:rsidR="00031408" w:rsidRPr="00CB008C" w14:paraId="6BFC2ECF" w14:textId="77777777" w:rsidTr="00CF7F53">
        <w:tc>
          <w:tcPr>
            <w:tcW w:w="1980" w:type="dxa"/>
          </w:tcPr>
          <w:p w14:paraId="683EABED" w14:textId="77777777" w:rsidR="00031408" w:rsidRPr="00CB008C" w:rsidRDefault="00031408" w:rsidP="00CF7F53">
            <w:pPr>
              <w:rPr>
                <w:rFonts w:ascii="Arial" w:hAnsi="Arial" w:cs="Arial"/>
              </w:rPr>
            </w:pPr>
            <w:r w:rsidRPr="00CB008C">
              <w:rPr>
                <w:rFonts w:ascii="Arial" w:hAnsi="Arial" w:cs="Arial"/>
              </w:rPr>
              <w:t>Tenure-track record of service letter</w:t>
            </w:r>
          </w:p>
        </w:tc>
        <w:tc>
          <w:tcPr>
            <w:tcW w:w="4394" w:type="dxa"/>
          </w:tcPr>
          <w:p w14:paraId="47569B6F" w14:textId="77777777" w:rsidR="00031408" w:rsidRPr="00CB008C" w:rsidRDefault="00031408" w:rsidP="00CF7F53">
            <w:pPr>
              <w:rPr>
                <w:rFonts w:ascii="Arial" w:hAnsi="Arial" w:cs="Arial"/>
              </w:rPr>
            </w:pPr>
            <w:r w:rsidRPr="00CB008C">
              <w:rPr>
                <w:rFonts w:ascii="Arial" w:hAnsi="Arial" w:cs="Arial"/>
              </w:rPr>
              <w:t>For tenure-track faculty members, letters can support required records of service, thus supporting integration of community engagement into faculty roles.</w:t>
            </w:r>
          </w:p>
        </w:tc>
        <w:tc>
          <w:tcPr>
            <w:tcW w:w="2976" w:type="dxa"/>
          </w:tcPr>
          <w:p w14:paraId="6095C039" w14:textId="77777777" w:rsidR="00031408" w:rsidRPr="00CB008C" w:rsidRDefault="00031408" w:rsidP="00CF7F53">
            <w:pPr>
              <w:rPr>
                <w:rFonts w:ascii="Arial" w:hAnsi="Arial" w:cs="Arial"/>
              </w:rPr>
            </w:pPr>
            <w:r>
              <w:rPr>
                <w:rFonts w:ascii="Arial" w:hAnsi="Arial" w:cs="Arial"/>
              </w:rPr>
              <w:t>Be upfront and transparent about the compensation form and timeline for faculty members to receive letters.</w:t>
            </w:r>
          </w:p>
        </w:tc>
      </w:tr>
      <w:tr w:rsidR="00031408" w:rsidRPr="00CB008C" w14:paraId="069C0673" w14:textId="77777777" w:rsidTr="00CF7F53">
        <w:tc>
          <w:tcPr>
            <w:tcW w:w="1980" w:type="dxa"/>
          </w:tcPr>
          <w:p w14:paraId="449CAED0" w14:textId="77777777" w:rsidR="00031408" w:rsidRPr="00CB008C" w:rsidRDefault="00031408" w:rsidP="00CF7F53">
            <w:pPr>
              <w:rPr>
                <w:rFonts w:ascii="Arial" w:hAnsi="Arial" w:cs="Arial"/>
              </w:rPr>
            </w:pPr>
            <w:r w:rsidRPr="00CB008C">
              <w:rPr>
                <w:rFonts w:ascii="Arial" w:hAnsi="Arial" w:cs="Arial"/>
              </w:rPr>
              <w:t>Integration of community engagement into job description</w:t>
            </w:r>
          </w:p>
        </w:tc>
        <w:tc>
          <w:tcPr>
            <w:tcW w:w="4394" w:type="dxa"/>
          </w:tcPr>
          <w:p w14:paraId="49EB45E4" w14:textId="77777777" w:rsidR="00031408" w:rsidRPr="00CB008C" w:rsidRDefault="00031408" w:rsidP="00CF7F53">
            <w:pPr>
              <w:rPr>
                <w:rFonts w:ascii="Arial" w:hAnsi="Arial" w:cs="Arial"/>
              </w:rPr>
            </w:pPr>
            <w:r w:rsidRPr="00CB008C">
              <w:rPr>
                <w:rFonts w:ascii="Arial" w:hAnsi="Arial" w:cs="Arial"/>
              </w:rPr>
              <w:t>For staff members, compensation may come in the form of direct integration of the community engagement activities into their official job description.</w:t>
            </w:r>
          </w:p>
          <w:p w14:paraId="61E51DFC" w14:textId="77777777" w:rsidR="00031408" w:rsidRDefault="00031408" w:rsidP="00CF7F53">
            <w:pPr>
              <w:rPr>
                <w:rFonts w:ascii="Arial" w:hAnsi="Arial" w:cs="Arial"/>
              </w:rPr>
            </w:pPr>
            <w:r w:rsidRPr="00CB008C">
              <w:rPr>
                <w:rFonts w:ascii="Arial" w:hAnsi="Arial" w:cs="Arial"/>
              </w:rPr>
              <w:t>This would require conversation with the direct supervisor and advocating for the importance of the community engagement to broader institutional goals</w:t>
            </w:r>
            <w:r>
              <w:rPr>
                <w:rFonts w:ascii="Arial" w:hAnsi="Arial" w:cs="Arial"/>
              </w:rPr>
              <w:t>.</w:t>
            </w:r>
          </w:p>
          <w:p w14:paraId="2DBC2470" w14:textId="77777777" w:rsidR="00031408" w:rsidRPr="00CB008C" w:rsidRDefault="00031408" w:rsidP="00CF7F53">
            <w:pPr>
              <w:rPr>
                <w:rFonts w:ascii="Arial" w:hAnsi="Arial" w:cs="Arial"/>
              </w:rPr>
            </w:pPr>
            <w:r>
              <w:rPr>
                <w:rFonts w:ascii="Arial" w:hAnsi="Arial" w:cs="Arial"/>
              </w:rPr>
              <w:t>This form of compensation may allow for staff with diverse job positions to engage, including those with and without flexible work hours.</w:t>
            </w:r>
          </w:p>
        </w:tc>
        <w:tc>
          <w:tcPr>
            <w:tcW w:w="2976" w:type="dxa"/>
          </w:tcPr>
          <w:p w14:paraId="25CEB900" w14:textId="38AC3C7D" w:rsidR="00031408" w:rsidRPr="00CB008C" w:rsidRDefault="00031408" w:rsidP="00CF7F53">
            <w:pPr>
              <w:rPr>
                <w:rFonts w:ascii="Arial" w:hAnsi="Arial" w:cs="Arial"/>
              </w:rPr>
            </w:pPr>
            <w:r>
              <w:rPr>
                <w:rFonts w:ascii="Arial" w:hAnsi="Arial" w:cs="Arial"/>
              </w:rPr>
              <w:t xml:space="preserve">Budget for enough time to have meaningful conversations with </w:t>
            </w:r>
            <w:r w:rsidR="00071B00">
              <w:rPr>
                <w:rFonts w:ascii="Arial" w:hAnsi="Arial" w:cs="Arial"/>
              </w:rPr>
              <w:t>supervisors and</w:t>
            </w:r>
            <w:r>
              <w:rPr>
                <w:rFonts w:ascii="Arial" w:hAnsi="Arial" w:cs="Arial"/>
              </w:rPr>
              <w:t xml:space="preserve"> ensure that you are checking back with both the community member and their supervisor to advise on project progress.  </w:t>
            </w:r>
          </w:p>
        </w:tc>
      </w:tr>
    </w:tbl>
    <w:p w14:paraId="3A7A9D75" w14:textId="77777777" w:rsidR="00B00F44" w:rsidRPr="00B00F44" w:rsidRDefault="00B00F44" w:rsidP="001C180C">
      <w:pPr>
        <w:rPr>
          <w:rFonts w:ascii="Arial" w:hAnsi="Arial" w:cs="Arial"/>
        </w:rPr>
      </w:pPr>
    </w:p>
    <w:p w14:paraId="4F9E1CC0" w14:textId="77777777" w:rsidR="001C180C" w:rsidRPr="001C180C" w:rsidRDefault="001C180C" w:rsidP="001C180C">
      <w:pPr>
        <w:rPr>
          <w:rFonts w:ascii="Arial" w:hAnsi="Arial" w:cs="Arial"/>
        </w:rPr>
      </w:pPr>
    </w:p>
    <w:p w14:paraId="3E0AC1B7" w14:textId="77777777" w:rsidR="009266CD" w:rsidRDefault="009266CD" w:rsidP="00910CB0">
      <w:pPr>
        <w:pStyle w:val="Heading1"/>
        <w:rPr>
          <w:rFonts w:ascii="Arial" w:hAnsi="Arial" w:cs="Arial"/>
        </w:rPr>
      </w:pPr>
      <w:r>
        <w:rPr>
          <w:rFonts w:ascii="Arial" w:hAnsi="Arial" w:cs="Arial"/>
        </w:rPr>
        <w:br w:type="page"/>
      </w:r>
    </w:p>
    <w:p w14:paraId="1C57324C" w14:textId="45B4A42A" w:rsidR="00910CB0" w:rsidRPr="00F11B22" w:rsidRDefault="009266CD" w:rsidP="00910CB0">
      <w:pPr>
        <w:pStyle w:val="Heading1"/>
        <w:rPr>
          <w:rFonts w:ascii="Arial" w:hAnsi="Arial" w:cs="Arial"/>
        </w:rPr>
      </w:pPr>
      <w:bookmarkStart w:id="15" w:name="_Toc184371645"/>
      <w:r>
        <w:rPr>
          <w:rFonts w:ascii="Arial" w:hAnsi="Arial" w:cs="Arial"/>
        </w:rPr>
        <w:lastRenderedPageBreak/>
        <w:t xml:space="preserve">Appendix C </w:t>
      </w:r>
      <w:r w:rsidR="00910CB0" w:rsidRPr="00F11B22">
        <w:rPr>
          <w:rFonts w:ascii="Arial" w:hAnsi="Arial" w:cs="Arial"/>
        </w:rPr>
        <w:t>Additional Resources</w:t>
      </w:r>
      <w:bookmarkEnd w:id="15"/>
    </w:p>
    <w:p w14:paraId="270FA4BE" w14:textId="4CAC34E4" w:rsidR="00910CB0" w:rsidRPr="005C6D79" w:rsidRDefault="002C4A8F" w:rsidP="00910CB0">
      <w:pPr>
        <w:rPr>
          <w:rFonts w:ascii="Arial" w:hAnsi="Arial" w:cs="Arial"/>
          <w:u w:val="single"/>
        </w:rPr>
      </w:pPr>
      <w:hyperlink r:id="rId41" w:history="1">
        <w:r w:rsidRPr="005C6D79">
          <w:rPr>
            <w:rStyle w:val="Hyperlink"/>
            <w:rFonts w:ascii="Arial" w:hAnsi="Arial" w:cs="Arial"/>
            <w:u w:val="single"/>
          </w:rPr>
          <w:t>International Association for Public Participation (IAP2)</w:t>
        </w:r>
      </w:hyperlink>
    </w:p>
    <w:p w14:paraId="3D547AEB" w14:textId="4D72B5AC" w:rsidR="00A838DC" w:rsidRPr="00F11B22" w:rsidRDefault="00A838DC" w:rsidP="00910CB0">
      <w:pPr>
        <w:rPr>
          <w:rStyle w:val="Hyperlink"/>
          <w:rFonts w:ascii="Arial" w:hAnsi="Arial" w:cs="Arial"/>
          <w:u w:val="single"/>
        </w:rPr>
      </w:pPr>
      <w:hyperlink r:id="rId42" w:history="1">
        <w:r w:rsidRPr="00F11B22">
          <w:rPr>
            <w:rStyle w:val="Hyperlink"/>
            <w:rFonts w:ascii="Arial" w:hAnsi="Arial" w:cs="Arial"/>
            <w:u w:val="single"/>
          </w:rPr>
          <w:t xml:space="preserve">Beyond Inclusion: Equity in Public Engagement </w:t>
        </w:r>
        <w:r w:rsidR="00D46832" w:rsidRPr="00F11B22">
          <w:rPr>
            <w:rStyle w:val="Hyperlink"/>
            <w:rFonts w:ascii="Arial" w:hAnsi="Arial" w:cs="Arial"/>
            <w:u w:val="single"/>
          </w:rPr>
          <w:t>(Simon Fraser University) (webpage)</w:t>
        </w:r>
      </w:hyperlink>
    </w:p>
    <w:p w14:paraId="67E866FA" w14:textId="6EF817D2" w:rsidR="006209A2" w:rsidRPr="00F11B22" w:rsidRDefault="006209A2" w:rsidP="00910CB0">
      <w:pPr>
        <w:rPr>
          <w:rStyle w:val="Hyperlink"/>
          <w:rFonts w:ascii="Arial" w:hAnsi="Arial" w:cs="Arial"/>
          <w:u w:val="single"/>
        </w:rPr>
      </w:pPr>
      <w:hyperlink r:id="rId43" w:history="1">
        <w:r w:rsidRPr="00F11B22">
          <w:rPr>
            <w:rStyle w:val="Hyperlink"/>
            <w:rFonts w:ascii="Arial" w:hAnsi="Arial" w:cs="Arial"/>
            <w:u w:val="single"/>
          </w:rPr>
          <w:t>United Nations Disability Inclusion Strategy: Consulting Persons with Disabilities</w:t>
        </w:r>
      </w:hyperlink>
    </w:p>
    <w:p w14:paraId="3EEE9B34" w14:textId="064D1B2F" w:rsidR="00897F29" w:rsidRPr="00402B0D" w:rsidRDefault="00897F29" w:rsidP="00910CB0">
      <w:pPr>
        <w:rPr>
          <w:rStyle w:val="Hyperlink"/>
          <w:rFonts w:ascii="Arial" w:hAnsi="Arial" w:cs="Arial"/>
          <w:u w:val="single"/>
        </w:rPr>
      </w:pPr>
      <w:hyperlink r:id="rId44" w:history="1">
        <w:r w:rsidRPr="00402B0D">
          <w:rPr>
            <w:rStyle w:val="Hyperlink"/>
            <w:rFonts w:ascii="Arial" w:hAnsi="Arial" w:cs="Arial"/>
            <w:u w:val="single"/>
          </w:rPr>
          <w:t>Neuro-Inclusion in Public Participation (IAP2 Canada)</w:t>
        </w:r>
      </w:hyperlink>
    </w:p>
    <w:p w14:paraId="3351C6EF" w14:textId="0CC2CF38" w:rsidR="002B0ECB" w:rsidRPr="00F11B22" w:rsidRDefault="002B0ECB" w:rsidP="00910CB0">
      <w:pPr>
        <w:rPr>
          <w:rFonts w:ascii="Arial" w:hAnsi="Arial" w:cs="Arial"/>
          <w:u w:val="single"/>
        </w:rPr>
      </w:pPr>
      <w:hyperlink r:id="rId45" w:history="1">
        <w:r w:rsidRPr="00F11B22">
          <w:rPr>
            <w:rStyle w:val="Hyperlink"/>
            <w:rFonts w:ascii="Arial" w:hAnsi="Arial" w:cs="Arial"/>
            <w:u w:val="single"/>
          </w:rPr>
          <w:t>Guide to Accessible Public Engagement (OMSSA)</w:t>
        </w:r>
      </w:hyperlink>
    </w:p>
    <w:p w14:paraId="7F37D79A" w14:textId="77777777" w:rsidR="00910CB0" w:rsidRPr="00F11B22" w:rsidRDefault="00910CB0" w:rsidP="00910CB0">
      <w:pPr>
        <w:rPr>
          <w:rFonts w:ascii="Arial" w:hAnsi="Arial" w:cs="Arial"/>
        </w:rPr>
      </w:pPr>
    </w:p>
    <w:p w14:paraId="1EAFF5AF" w14:textId="77777777" w:rsidR="00340984" w:rsidRPr="00F11B22" w:rsidRDefault="00340984" w:rsidP="00340984">
      <w:pPr>
        <w:rPr>
          <w:rFonts w:ascii="Arial" w:hAnsi="Arial" w:cs="Arial"/>
        </w:rPr>
      </w:pPr>
    </w:p>
    <w:p w14:paraId="01DA6341" w14:textId="77777777" w:rsidR="00340984" w:rsidRPr="00F11B22" w:rsidRDefault="00340984" w:rsidP="00340984">
      <w:pPr>
        <w:rPr>
          <w:rFonts w:ascii="Arial" w:hAnsi="Arial" w:cs="Arial"/>
        </w:rPr>
      </w:pPr>
    </w:p>
    <w:p w14:paraId="1529188B" w14:textId="444FC4E6" w:rsidR="001E038F" w:rsidRPr="00F11B22" w:rsidRDefault="001E038F" w:rsidP="00765A61">
      <w:pPr>
        <w:rPr>
          <w:rFonts w:ascii="Arial" w:hAnsi="Arial" w:cs="Arial"/>
        </w:rPr>
      </w:pPr>
    </w:p>
    <w:sectPr w:rsidR="001E038F" w:rsidRPr="00F11B22" w:rsidSect="00DE1D98">
      <w:pgSz w:w="12240" w:h="15840"/>
      <w:pgMar w:top="1958" w:right="1440" w:bottom="1848" w:left="1440" w:header="720" w:footer="286"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Joyce Barlow" w:date="2024-09-25T10:58:00Z" w:initials="JB">
    <w:p w14:paraId="15A21316" w14:textId="77777777" w:rsidR="00BC7EF6" w:rsidRDefault="00423467" w:rsidP="00BC7EF6">
      <w:pPr>
        <w:pStyle w:val="CommentText"/>
      </w:pPr>
      <w:r>
        <w:rPr>
          <w:rStyle w:val="CommentReference"/>
        </w:rPr>
        <w:annotationRef/>
      </w:r>
      <w:r w:rsidR="00BC7EF6">
        <w:t>Wonder if we need to put some sort of a “disclaimer” in the report about spotlighting disability engagement?  Needing to strike a balance of community engagement for ALL communities and highlighting particular considerations for disabled voices based on inherent biases and ableism.</w:t>
      </w:r>
    </w:p>
    <w:p w14:paraId="01F03437" w14:textId="77777777" w:rsidR="00BC7EF6" w:rsidRDefault="00BC7EF6" w:rsidP="00BC7EF6">
      <w:pPr>
        <w:pStyle w:val="CommentText"/>
      </w:pPr>
      <w:r>
        <w:t>Also - did we reference the EDI-RO guide in here somewhere to show how these two guides work in concert/separately from each other?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1F0343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FADF8E" w16cex:dateUtc="2024-09-25T1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1F03437" w16cid:durableId="2BFADF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F49BF" w14:textId="77777777" w:rsidR="00510AF7" w:rsidRDefault="00510AF7" w:rsidP="009B0248">
      <w:r>
        <w:separator/>
      </w:r>
    </w:p>
  </w:endnote>
  <w:endnote w:type="continuationSeparator" w:id="0">
    <w:p w14:paraId="3B755190" w14:textId="77777777" w:rsidR="00510AF7" w:rsidRDefault="00510AF7" w:rsidP="009B0248">
      <w:r>
        <w:continuationSeparator/>
      </w:r>
    </w:p>
  </w:endnote>
  <w:endnote w:type="continuationNotice" w:id="1">
    <w:p w14:paraId="4EC3ADFA" w14:textId="77777777" w:rsidR="00510AF7" w:rsidRDefault="00510AF7" w:rsidP="009B02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rlow Condensed">
    <w:panose1 w:val="00000506000000000000"/>
    <w:charset w:val="00"/>
    <w:family w:val="auto"/>
    <w:pitch w:val="variable"/>
    <w:sig w:usb0="20000007"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7DACB" w14:textId="77777777" w:rsidR="00510AF7" w:rsidRDefault="00510AF7" w:rsidP="009B0248">
      <w:r>
        <w:separator/>
      </w:r>
    </w:p>
  </w:footnote>
  <w:footnote w:type="continuationSeparator" w:id="0">
    <w:p w14:paraId="254793A3" w14:textId="77777777" w:rsidR="00510AF7" w:rsidRDefault="00510AF7" w:rsidP="009B0248">
      <w:r>
        <w:continuationSeparator/>
      </w:r>
    </w:p>
  </w:footnote>
  <w:footnote w:type="continuationNotice" w:id="1">
    <w:p w14:paraId="48871026" w14:textId="77777777" w:rsidR="00510AF7" w:rsidRDefault="00510AF7" w:rsidP="009B02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8FAA6" w14:textId="77777777" w:rsidR="004E55E9" w:rsidRDefault="004E55E9" w:rsidP="009B0248">
    <w:pPr>
      <w:pStyle w:val="Header"/>
    </w:pPr>
    <w:r>
      <w:rPr>
        <w:noProof/>
      </w:rPr>
      <w:drawing>
        <wp:anchor distT="0" distB="0" distL="114300" distR="114300" simplePos="0" relativeHeight="251658241" behindDoc="1" locked="0" layoutInCell="1" allowOverlap="1" wp14:anchorId="4D546B06" wp14:editId="3A9AB247">
          <wp:simplePos x="0" y="0"/>
          <wp:positionH relativeFrom="page">
            <wp:align>left</wp:align>
          </wp:positionH>
          <wp:positionV relativeFrom="paragraph">
            <wp:posOffset>-457200</wp:posOffset>
          </wp:positionV>
          <wp:extent cx="7822759" cy="10123571"/>
          <wp:effectExtent l="0" t="0" r="6985" b="0"/>
          <wp:wrapNone/>
          <wp:docPr id="697753454" name="Picture 6977534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645975" name="Picture 1785645975">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22759" cy="10123571"/>
                  </a:xfrm>
                  <a:prstGeom prst="rect">
                    <a:avLst/>
                  </a:prstGeom>
                </pic:spPr>
              </pic:pic>
            </a:graphicData>
          </a:graphic>
          <wp14:sizeRelH relativeFrom="page">
            <wp14:pctWidth>0</wp14:pctWidth>
          </wp14:sizeRelH>
          <wp14:sizeRelV relativeFrom="page">
            <wp14:pctHeight>0</wp14:pctHeight>
          </wp14:sizeRelV>
        </wp:anchor>
      </w:drawing>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AB945" w14:textId="63D7EA88" w:rsidR="00683B55" w:rsidRDefault="00683B55" w:rsidP="009B0248">
    <w:pPr>
      <w:pStyle w:val="Header"/>
    </w:pPr>
    <w:r>
      <w:rPr>
        <w:noProof/>
      </w:rPr>
      <w:drawing>
        <wp:anchor distT="0" distB="0" distL="114300" distR="114300" simplePos="0" relativeHeight="251658240" behindDoc="1" locked="0" layoutInCell="1" allowOverlap="1" wp14:anchorId="6D4D4689" wp14:editId="43219AB0">
          <wp:simplePos x="0" y="0"/>
          <wp:positionH relativeFrom="page">
            <wp:align>left</wp:align>
          </wp:positionH>
          <wp:positionV relativeFrom="paragraph">
            <wp:posOffset>-441064</wp:posOffset>
          </wp:positionV>
          <wp:extent cx="7822759" cy="10123570"/>
          <wp:effectExtent l="0" t="0" r="6985" b="0"/>
          <wp:wrapNone/>
          <wp:docPr id="550338442" name="Picture 5503384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089710" name="Picture 193808971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22759" cy="10123570"/>
                  </a:xfrm>
                  <a:prstGeom prst="rect">
                    <a:avLst/>
                  </a:prstGeom>
                </pic:spPr>
              </pic:pic>
            </a:graphicData>
          </a:graphic>
          <wp14:sizeRelH relativeFrom="page">
            <wp14:pctWidth>0</wp14:pctWidth>
          </wp14:sizeRelH>
          <wp14:sizeRelV relativeFrom="page">
            <wp14:pctHeight>0</wp14:pctHeight>
          </wp14:sizeRelV>
        </wp:anchor>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E599F"/>
    <w:multiLevelType w:val="hybridMultilevel"/>
    <w:tmpl w:val="C3169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37293"/>
    <w:multiLevelType w:val="hybridMultilevel"/>
    <w:tmpl w:val="9F004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520E9"/>
    <w:multiLevelType w:val="hybridMultilevel"/>
    <w:tmpl w:val="A972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2C11B8"/>
    <w:multiLevelType w:val="hybridMultilevel"/>
    <w:tmpl w:val="CC486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1A2CFE"/>
    <w:multiLevelType w:val="hybridMultilevel"/>
    <w:tmpl w:val="78FE3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66174"/>
    <w:multiLevelType w:val="hybridMultilevel"/>
    <w:tmpl w:val="BE52E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BA180C"/>
    <w:multiLevelType w:val="hybridMultilevel"/>
    <w:tmpl w:val="6CF6B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1513CD"/>
    <w:multiLevelType w:val="hybridMultilevel"/>
    <w:tmpl w:val="8B20F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2E0347"/>
    <w:multiLevelType w:val="hybridMultilevel"/>
    <w:tmpl w:val="C170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D90575"/>
    <w:multiLevelType w:val="hybridMultilevel"/>
    <w:tmpl w:val="371A4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90114E"/>
    <w:multiLevelType w:val="hybridMultilevel"/>
    <w:tmpl w:val="33FC9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564B04"/>
    <w:multiLevelType w:val="hybridMultilevel"/>
    <w:tmpl w:val="5F00D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4E1DF6"/>
    <w:multiLevelType w:val="hybridMultilevel"/>
    <w:tmpl w:val="5EFC8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182DE5"/>
    <w:multiLevelType w:val="hybridMultilevel"/>
    <w:tmpl w:val="C5E69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7212B6"/>
    <w:multiLevelType w:val="hybridMultilevel"/>
    <w:tmpl w:val="128E4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2E084A"/>
    <w:multiLevelType w:val="hybridMultilevel"/>
    <w:tmpl w:val="D5DCFCCA"/>
    <w:lvl w:ilvl="0" w:tplc="73E0D6CC">
      <w:numFmt w:val="bullet"/>
      <w:lvlText w:val="-"/>
      <w:lvlJc w:val="left"/>
      <w:pPr>
        <w:ind w:left="360" w:hanging="360"/>
      </w:pPr>
      <w:rPr>
        <w:rFonts w:ascii="Georgia" w:eastAsiaTheme="minorHAnsi" w:hAnsi="Georg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C56D25"/>
    <w:multiLevelType w:val="hybridMultilevel"/>
    <w:tmpl w:val="62781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07E096A"/>
    <w:multiLevelType w:val="hybridMultilevel"/>
    <w:tmpl w:val="A6964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2B4546"/>
    <w:multiLevelType w:val="hybridMultilevel"/>
    <w:tmpl w:val="95D6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8B21C2"/>
    <w:multiLevelType w:val="hybridMultilevel"/>
    <w:tmpl w:val="A746B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516D07"/>
    <w:multiLevelType w:val="hybridMultilevel"/>
    <w:tmpl w:val="CB28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3B7D38"/>
    <w:multiLevelType w:val="hybridMultilevel"/>
    <w:tmpl w:val="4590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2F6489"/>
    <w:multiLevelType w:val="hybridMultilevel"/>
    <w:tmpl w:val="6414B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764C3D"/>
    <w:multiLevelType w:val="hybridMultilevel"/>
    <w:tmpl w:val="DA4E73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0FE0B80"/>
    <w:multiLevelType w:val="hybridMultilevel"/>
    <w:tmpl w:val="C3808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33637"/>
    <w:multiLevelType w:val="hybridMultilevel"/>
    <w:tmpl w:val="4F96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C805A6"/>
    <w:multiLevelType w:val="hybridMultilevel"/>
    <w:tmpl w:val="E8A82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9364974">
    <w:abstractNumId w:val="5"/>
  </w:num>
  <w:num w:numId="2" w16cid:durableId="1006399079">
    <w:abstractNumId w:val="23"/>
  </w:num>
  <w:num w:numId="3" w16cid:durableId="200173857">
    <w:abstractNumId w:val="12"/>
  </w:num>
  <w:num w:numId="4" w16cid:durableId="32191854">
    <w:abstractNumId w:val="15"/>
  </w:num>
  <w:num w:numId="5" w16cid:durableId="2049405351">
    <w:abstractNumId w:val="16"/>
  </w:num>
  <w:num w:numId="6" w16cid:durableId="322240734">
    <w:abstractNumId w:val="22"/>
  </w:num>
  <w:num w:numId="7" w16cid:durableId="758211079">
    <w:abstractNumId w:val="25"/>
  </w:num>
  <w:num w:numId="8" w16cid:durableId="284896641">
    <w:abstractNumId w:val="18"/>
  </w:num>
  <w:num w:numId="9" w16cid:durableId="31157200">
    <w:abstractNumId w:val="11"/>
  </w:num>
  <w:num w:numId="10" w16cid:durableId="715856504">
    <w:abstractNumId w:val="6"/>
  </w:num>
  <w:num w:numId="11" w16cid:durableId="1358896152">
    <w:abstractNumId w:val="24"/>
  </w:num>
  <w:num w:numId="12" w16cid:durableId="1808740464">
    <w:abstractNumId w:val="19"/>
  </w:num>
  <w:num w:numId="13" w16cid:durableId="477696654">
    <w:abstractNumId w:val="26"/>
  </w:num>
  <w:num w:numId="14" w16cid:durableId="1042444877">
    <w:abstractNumId w:val="13"/>
  </w:num>
  <w:num w:numId="15" w16cid:durableId="1458792736">
    <w:abstractNumId w:val="10"/>
  </w:num>
  <w:num w:numId="16" w16cid:durableId="482812443">
    <w:abstractNumId w:val="2"/>
  </w:num>
  <w:num w:numId="17" w16cid:durableId="2050687001">
    <w:abstractNumId w:val="17"/>
  </w:num>
  <w:num w:numId="18" w16cid:durableId="595283031">
    <w:abstractNumId w:val="21"/>
  </w:num>
  <w:num w:numId="19" w16cid:durableId="368147476">
    <w:abstractNumId w:val="14"/>
  </w:num>
  <w:num w:numId="20" w16cid:durableId="266885232">
    <w:abstractNumId w:val="0"/>
  </w:num>
  <w:num w:numId="21" w16cid:durableId="1769034160">
    <w:abstractNumId w:val="1"/>
  </w:num>
  <w:num w:numId="22" w16cid:durableId="984046065">
    <w:abstractNumId w:val="7"/>
  </w:num>
  <w:num w:numId="23" w16cid:durableId="1025598178">
    <w:abstractNumId w:val="3"/>
  </w:num>
  <w:num w:numId="24" w16cid:durableId="675156327">
    <w:abstractNumId w:val="9"/>
  </w:num>
  <w:num w:numId="25" w16cid:durableId="1673100334">
    <w:abstractNumId w:val="4"/>
  </w:num>
  <w:num w:numId="26" w16cid:durableId="488256930">
    <w:abstractNumId w:val="8"/>
  </w:num>
  <w:num w:numId="27" w16cid:durableId="23409369">
    <w:abstractNumId w:val="2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yce Barlow">
    <w15:presenceInfo w15:providerId="AD" w15:userId="S::jbarlow@uwaterloo.ca::74e180f6-43fd-43a3-9346-ed224ea1a7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6F8"/>
    <w:rsid w:val="000027BD"/>
    <w:rsid w:val="00004278"/>
    <w:rsid w:val="00004BCC"/>
    <w:rsid w:val="000053E5"/>
    <w:rsid w:val="00006BEF"/>
    <w:rsid w:val="00013148"/>
    <w:rsid w:val="00015BBB"/>
    <w:rsid w:val="00017576"/>
    <w:rsid w:val="000201B8"/>
    <w:rsid w:val="000207D6"/>
    <w:rsid w:val="0002130D"/>
    <w:rsid w:val="000239D9"/>
    <w:rsid w:val="00024DA0"/>
    <w:rsid w:val="00024FAC"/>
    <w:rsid w:val="00025516"/>
    <w:rsid w:val="00025FB7"/>
    <w:rsid w:val="00027466"/>
    <w:rsid w:val="00031408"/>
    <w:rsid w:val="00032492"/>
    <w:rsid w:val="0003281F"/>
    <w:rsid w:val="00033813"/>
    <w:rsid w:val="00033996"/>
    <w:rsid w:val="00035635"/>
    <w:rsid w:val="000375C6"/>
    <w:rsid w:val="00041F29"/>
    <w:rsid w:val="00045CD5"/>
    <w:rsid w:val="00046332"/>
    <w:rsid w:val="00046F73"/>
    <w:rsid w:val="00050F40"/>
    <w:rsid w:val="000511FF"/>
    <w:rsid w:val="00051FBE"/>
    <w:rsid w:val="000538A7"/>
    <w:rsid w:val="00056843"/>
    <w:rsid w:val="00060D52"/>
    <w:rsid w:val="00065498"/>
    <w:rsid w:val="00071B00"/>
    <w:rsid w:val="00074E0C"/>
    <w:rsid w:val="00077A86"/>
    <w:rsid w:val="00080688"/>
    <w:rsid w:val="000812B0"/>
    <w:rsid w:val="00081A0E"/>
    <w:rsid w:val="000828F9"/>
    <w:rsid w:val="000845E4"/>
    <w:rsid w:val="00090E50"/>
    <w:rsid w:val="0009435F"/>
    <w:rsid w:val="000969C7"/>
    <w:rsid w:val="00096D79"/>
    <w:rsid w:val="00097128"/>
    <w:rsid w:val="00097BB8"/>
    <w:rsid w:val="000A01F7"/>
    <w:rsid w:val="000A1D52"/>
    <w:rsid w:val="000A2304"/>
    <w:rsid w:val="000A5059"/>
    <w:rsid w:val="000A6E03"/>
    <w:rsid w:val="000A76CA"/>
    <w:rsid w:val="000A7C2D"/>
    <w:rsid w:val="000B1F4E"/>
    <w:rsid w:val="000B4C90"/>
    <w:rsid w:val="000B5B0B"/>
    <w:rsid w:val="000B7DAA"/>
    <w:rsid w:val="000C512E"/>
    <w:rsid w:val="000C5313"/>
    <w:rsid w:val="000C5B9F"/>
    <w:rsid w:val="000C7529"/>
    <w:rsid w:val="000D011B"/>
    <w:rsid w:val="000D0735"/>
    <w:rsid w:val="000D34B5"/>
    <w:rsid w:val="000D6BA1"/>
    <w:rsid w:val="000D70C6"/>
    <w:rsid w:val="000D72BC"/>
    <w:rsid w:val="000E2089"/>
    <w:rsid w:val="000E3A7B"/>
    <w:rsid w:val="000E4011"/>
    <w:rsid w:val="000F692E"/>
    <w:rsid w:val="0010028E"/>
    <w:rsid w:val="0010502D"/>
    <w:rsid w:val="0010686D"/>
    <w:rsid w:val="00117863"/>
    <w:rsid w:val="00122186"/>
    <w:rsid w:val="00122456"/>
    <w:rsid w:val="00124B13"/>
    <w:rsid w:val="0012598E"/>
    <w:rsid w:val="00125A7C"/>
    <w:rsid w:val="001307F5"/>
    <w:rsid w:val="00134369"/>
    <w:rsid w:val="00137EED"/>
    <w:rsid w:val="00141A5A"/>
    <w:rsid w:val="00141F62"/>
    <w:rsid w:val="00145CB1"/>
    <w:rsid w:val="00147984"/>
    <w:rsid w:val="00147CC5"/>
    <w:rsid w:val="00150814"/>
    <w:rsid w:val="00150BE3"/>
    <w:rsid w:val="00151256"/>
    <w:rsid w:val="00152D76"/>
    <w:rsid w:val="0015303A"/>
    <w:rsid w:val="00155640"/>
    <w:rsid w:val="001636F8"/>
    <w:rsid w:val="00163955"/>
    <w:rsid w:val="00163C4C"/>
    <w:rsid w:val="00164035"/>
    <w:rsid w:val="00164F9D"/>
    <w:rsid w:val="00170CB0"/>
    <w:rsid w:val="00171E4B"/>
    <w:rsid w:val="001720F6"/>
    <w:rsid w:val="0017660E"/>
    <w:rsid w:val="00177AA9"/>
    <w:rsid w:val="00177DB7"/>
    <w:rsid w:val="00182D5E"/>
    <w:rsid w:val="00185E3F"/>
    <w:rsid w:val="00187548"/>
    <w:rsid w:val="0018772F"/>
    <w:rsid w:val="00187DA8"/>
    <w:rsid w:val="00194DF7"/>
    <w:rsid w:val="001951D2"/>
    <w:rsid w:val="00197072"/>
    <w:rsid w:val="001972B1"/>
    <w:rsid w:val="00197848"/>
    <w:rsid w:val="001A0873"/>
    <w:rsid w:val="001A0A66"/>
    <w:rsid w:val="001A1691"/>
    <w:rsid w:val="001A23EC"/>
    <w:rsid w:val="001A2E33"/>
    <w:rsid w:val="001A40A9"/>
    <w:rsid w:val="001A5A0F"/>
    <w:rsid w:val="001A6456"/>
    <w:rsid w:val="001A7E1F"/>
    <w:rsid w:val="001B0015"/>
    <w:rsid w:val="001B264D"/>
    <w:rsid w:val="001B3F55"/>
    <w:rsid w:val="001B408F"/>
    <w:rsid w:val="001B5172"/>
    <w:rsid w:val="001B602E"/>
    <w:rsid w:val="001B640D"/>
    <w:rsid w:val="001B66AE"/>
    <w:rsid w:val="001B7874"/>
    <w:rsid w:val="001C16CC"/>
    <w:rsid w:val="001C180C"/>
    <w:rsid w:val="001C426D"/>
    <w:rsid w:val="001D2CEC"/>
    <w:rsid w:val="001D4213"/>
    <w:rsid w:val="001D6623"/>
    <w:rsid w:val="001D6D96"/>
    <w:rsid w:val="001E038F"/>
    <w:rsid w:val="001E3A84"/>
    <w:rsid w:val="001E4865"/>
    <w:rsid w:val="001E6B04"/>
    <w:rsid w:val="001F13C6"/>
    <w:rsid w:val="001F1D81"/>
    <w:rsid w:val="001F4FA9"/>
    <w:rsid w:val="001F7368"/>
    <w:rsid w:val="001F7DC5"/>
    <w:rsid w:val="0020570A"/>
    <w:rsid w:val="00206122"/>
    <w:rsid w:val="00207102"/>
    <w:rsid w:val="00210E6F"/>
    <w:rsid w:val="00213BA9"/>
    <w:rsid w:val="00215FD0"/>
    <w:rsid w:val="00216D0C"/>
    <w:rsid w:val="00217756"/>
    <w:rsid w:val="00217CA1"/>
    <w:rsid w:val="002200CF"/>
    <w:rsid w:val="00220EB7"/>
    <w:rsid w:val="002223DD"/>
    <w:rsid w:val="00222F04"/>
    <w:rsid w:val="00224054"/>
    <w:rsid w:val="00224588"/>
    <w:rsid w:val="00225DD7"/>
    <w:rsid w:val="00226AD9"/>
    <w:rsid w:val="00234517"/>
    <w:rsid w:val="00235FC1"/>
    <w:rsid w:val="00237F18"/>
    <w:rsid w:val="00246347"/>
    <w:rsid w:val="0024634F"/>
    <w:rsid w:val="00246598"/>
    <w:rsid w:val="00246CFA"/>
    <w:rsid w:val="00246D25"/>
    <w:rsid w:val="0024799F"/>
    <w:rsid w:val="002505F2"/>
    <w:rsid w:val="00253759"/>
    <w:rsid w:val="00253884"/>
    <w:rsid w:val="00257C66"/>
    <w:rsid w:val="00260C27"/>
    <w:rsid w:val="002660E5"/>
    <w:rsid w:val="00271854"/>
    <w:rsid w:val="0027315E"/>
    <w:rsid w:val="00273A6D"/>
    <w:rsid w:val="00274AAA"/>
    <w:rsid w:val="00277694"/>
    <w:rsid w:val="0028077C"/>
    <w:rsid w:val="00284280"/>
    <w:rsid w:val="0028634E"/>
    <w:rsid w:val="00286572"/>
    <w:rsid w:val="00287D8C"/>
    <w:rsid w:val="00290071"/>
    <w:rsid w:val="00292F1F"/>
    <w:rsid w:val="00296573"/>
    <w:rsid w:val="002A0759"/>
    <w:rsid w:val="002A2E1C"/>
    <w:rsid w:val="002A4C45"/>
    <w:rsid w:val="002A5FAA"/>
    <w:rsid w:val="002A6873"/>
    <w:rsid w:val="002A6946"/>
    <w:rsid w:val="002B007D"/>
    <w:rsid w:val="002B040E"/>
    <w:rsid w:val="002B0670"/>
    <w:rsid w:val="002B0ECB"/>
    <w:rsid w:val="002B1684"/>
    <w:rsid w:val="002B526D"/>
    <w:rsid w:val="002C0170"/>
    <w:rsid w:val="002C4A8F"/>
    <w:rsid w:val="002C4FAC"/>
    <w:rsid w:val="002C58F2"/>
    <w:rsid w:val="002D0563"/>
    <w:rsid w:val="002D3EE9"/>
    <w:rsid w:val="002D4691"/>
    <w:rsid w:val="002D4887"/>
    <w:rsid w:val="002D49DD"/>
    <w:rsid w:val="002E1BC5"/>
    <w:rsid w:val="002F3F90"/>
    <w:rsid w:val="002F7DB1"/>
    <w:rsid w:val="00300DD8"/>
    <w:rsid w:val="00302769"/>
    <w:rsid w:val="0030712B"/>
    <w:rsid w:val="003122A8"/>
    <w:rsid w:val="0031564D"/>
    <w:rsid w:val="00316D0D"/>
    <w:rsid w:val="00321DA9"/>
    <w:rsid w:val="003238C7"/>
    <w:rsid w:val="00324414"/>
    <w:rsid w:val="00326093"/>
    <w:rsid w:val="00326497"/>
    <w:rsid w:val="00327DEB"/>
    <w:rsid w:val="00330155"/>
    <w:rsid w:val="00330FE9"/>
    <w:rsid w:val="00331814"/>
    <w:rsid w:val="003334FA"/>
    <w:rsid w:val="003335F7"/>
    <w:rsid w:val="003340FB"/>
    <w:rsid w:val="0033619D"/>
    <w:rsid w:val="00340984"/>
    <w:rsid w:val="0034201E"/>
    <w:rsid w:val="00343828"/>
    <w:rsid w:val="00345A62"/>
    <w:rsid w:val="0034755E"/>
    <w:rsid w:val="003504E5"/>
    <w:rsid w:val="003548D3"/>
    <w:rsid w:val="0035722A"/>
    <w:rsid w:val="00360A3D"/>
    <w:rsid w:val="00360C41"/>
    <w:rsid w:val="00361AAC"/>
    <w:rsid w:val="00362A71"/>
    <w:rsid w:val="00363798"/>
    <w:rsid w:val="003647A8"/>
    <w:rsid w:val="00364991"/>
    <w:rsid w:val="00364E70"/>
    <w:rsid w:val="0036503D"/>
    <w:rsid w:val="00365BC2"/>
    <w:rsid w:val="00366F35"/>
    <w:rsid w:val="00367BAB"/>
    <w:rsid w:val="00370620"/>
    <w:rsid w:val="003725EF"/>
    <w:rsid w:val="003741F9"/>
    <w:rsid w:val="00376DE5"/>
    <w:rsid w:val="00381F18"/>
    <w:rsid w:val="00381FDD"/>
    <w:rsid w:val="0038531C"/>
    <w:rsid w:val="00385B35"/>
    <w:rsid w:val="003905BF"/>
    <w:rsid w:val="00391AC2"/>
    <w:rsid w:val="00394BC6"/>
    <w:rsid w:val="00397B0A"/>
    <w:rsid w:val="003A0484"/>
    <w:rsid w:val="003A1F2E"/>
    <w:rsid w:val="003A251B"/>
    <w:rsid w:val="003A4B65"/>
    <w:rsid w:val="003A5291"/>
    <w:rsid w:val="003A5872"/>
    <w:rsid w:val="003A675B"/>
    <w:rsid w:val="003B00B1"/>
    <w:rsid w:val="003B0608"/>
    <w:rsid w:val="003B7A09"/>
    <w:rsid w:val="003C1078"/>
    <w:rsid w:val="003C1145"/>
    <w:rsid w:val="003C247C"/>
    <w:rsid w:val="003C2AEB"/>
    <w:rsid w:val="003C6B4F"/>
    <w:rsid w:val="003D2B10"/>
    <w:rsid w:val="003D2BF4"/>
    <w:rsid w:val="003D2C19"/>
    <w:rsid w:val="003D3067"/>
    <w:rsid w:val="003D384C"/>
    <w:rsid w:val="003D6EA1"/>
    <w:rsid w:val="003E0591"/>
    <w:rsid w:val="003E0C35"/>
    <w:rsid w:val="003E3A54"/>
    <w:rsid w:val="003E5381"/>
    <w:rsid w:val="003F0149"/>
    <w:rsid w:val="003F0799"/>
    <w:rsid w:val="003F0F72"/>
    <w:rsid w:val="003F2870"/>
    <w:rsid w:val="003F3272"/>
    <w:rsid w:val="003F369A"/>
    <w:rsid w:val="003F38D7"/>
    <w:rsid w:val="003F4FCB"/>
    <w:rsid w:val="003F5BD4"/>
    <w:rsid w:val="003F701E"/>
    <w:rsid w:val="003F7164"/>
    <w:rsid w:val="003F7B20"/>
    <w:rsid w:val="003F7DB3"/>
    <w:rsid w:val="00400496"/>
    <w:rsid w:val="00400EB1"/>
    <w:rsid w:val="00402B0D"/>
    <w:rsid w:val="00404D15"/>
    <w:rsid w:val="004066D6"/>
    <w:rsid w:val="004102BE"/>
    <w:rsid w:val="00410F49"/>
    <w:rsid w:val="00411030"/>
    <w:rsid w:val="00412054"/>
    <w:rsid w:val="0041272F"/>
    <w:rsid w:val="0041353B"/>
    <w:rsid w:val="00413788"/>
    <w:rsid w:val="00414090"/>
    <w:rsid w:val="00415CD9"/>
    <w:rsid w:val="00416507"/>
    <w:rsid w:val="0042291B"/>
    <w:rsid w:val="00423467"/>
    <w:rsid w:val="00425330"/>
    <w:rsid w:val="00427EF3"/>
    <w:rsid w:val="004317E4"/>
    <w:rsid w:val="00431D52"/>
    <w:rsid w:val="004357D4"/>
    <w:rsid w:val="00436083"/>
    <w:rsid w:val="00437A08"/>
    <w:rsid w:val="00440702"/>
    <w:rsid w:val="00442B1D"/>
    <w:rsid w:val="00443019"/>
    <w:rsid w:val="00444319"/>
    <w:rsid w:val="00451EF7"/>
    <w:rsid w:val="00452F65"/>
    <w:rsid w:val="004534D4"/>
    <w:rsid w:val="0045544C"/>
    <w:rsid w:val="00455F50"/>
    <w:rsid w:val="00457E76"/>
    <w:rsid w:val="0046634E"/>
    <w:rsid w:val="00466590"/>
    <w:rsid w:val="00472A95"/>
    <w:rsid w:val="00472C8A"/>
    <w:rsid w:val="00474129"/>
    <w:rsid w:val="004767C0"/>
    <w:rsid w:val="00476A9E"/>
    <w:rsid w:val="004809E8"/>
    <w:rsid w:val="004831B1"/>
    <w:rsid w:val="004868F3"/>
    <w:rsid w:val="0048707A"/>
    <w:rsid w:val="00487EAA"/>
    <w:rsid w:val="004927B9"/>
    <w:rsid w:val="00493307"/>
    <w:rsid w:val="00495A35"/>
    <w:rsid w:val="004A1C7F"/>
    <w:rsid w:val="004A249E"/>
    <w:rsid w:val="004A7CBD"/>
    <w:rsid w:val="004B0ADC"/>
    <w:rsid w:val="004B2966"/>
    <w:rsid w:val="004B6352"/>
    <w:rsid w:val="004B6802"/>
    <w:rsid w:val="004C0FC1"/>
    <w:rsid w:val="004C1D76"/>
    <w:rsid w:val="004C2659"/>
    <w:rsid w:val="004C3E62"/>
    <w:rsid w:val="004D1528"/>
    <w:rsid w:val="004D1AF9"/>
    <w:rsid w:val="004D2245"/>
    <w:rsid w:val="004D4317"/>
    <w:rsid w:val="004D4E28"/>
    <w:rsid w:val="004D534F"/>
    <w:rsid w:val="004D756E"/>
    <w:rsid w:val="004E4DCD"/>
    <w:rsid w:val="004E55E9"/>
    <w:rsid w:val="004E6C43"/>
    <w:rsid w:val="004E705B"/>
    <w:rsid w:val="004F0852"/>
    <w:rsid w:val="004F2442"/>
    <w:rsid w:val="004F24D1"/>
    <w:rsid w:val="004F3687"/>
    <w:rsid w:val="004F4A68"/>
    <w:rsid w:val="004F6A0A"/>
    <w:rsid w:val="004F7846"/>
    <w:rsid w:val="00505F13"/>
    <w:rsid w:val="005067A5"/>
    <w:rsid w:val="00510AF7"/>
    <w:rsid w:val="0051287E"/>
    <w:rsid w:val="00512B28"/>
    <w:rsid w:val="00513959"/>
    <w:rsid w:val="00516133"/>
    <w:rsid w:val="005162E9"/>
    <w:rsid w:val="00516AA1"/>
    <w:rsid w:val="00517CFF"/>
    <w:rsid w:val="00520DDF"/>
    <w:rsid w:val="00520F83"/>
    <w:rsid w:val="00524016"/>
    <w:rsid w:val="005243D3"/>
    <w:rsid w:val="005249E8"/>
    <w:rsid w:val="005277C5"/>
    <w:rsid w:val="0053047A"/>
    <w:rsid w:val="00532EE4"/>
    <w:rsid w:val="00533956"/>
    <w:rsid w:val="00533E43"/>
    <w:rsid w:val="005347CB"/>
    <w:rsid w:val="00536832"/>
    <w:rsid w:val="005374A4"/>
    <w:rsid w:val="005378F9"/>
    <w:rsid w:val="0054003F"/>
    <w:rsid w:val="00541932"/>
    <w:rsid w:val="00544E39"/>
    <w:rsid w:val="00546FEA"/>
    <w:rsid w:val="00555854"/>
    <w:rsid w:val="005568E5"/>
    <w:rsid w:val="0056037C"/>
    <w:rsid w:val="00566044"/>
    <w:rsid w:val="00566081"/>
    <w:rsid w:val="005668F5"/>
    <w:rsid w:val="00566C6D"/>
    <w:rsid w:val="0056771E"/>
    <w:rsid w:val="005711B0"/>
    <w:rsid w:val="00573FF6"/>
    <w:rsid w:val="00575D0B"/>
    <w:rsid w:val="00581912"/>
    <w:rsid w:val="00583638"/>
    <w:rsid w:val="00584434"/>
    <w:rsid w:val="00586601"/>
    <w:rsid w:val="005872A7"/>
    <w:rsid w:val="005933BF"/>
    <w:rsid w:val="00594D1C"/>
    <w:rsid w:val="00595418"/>
    <w:rsid w:val="0059655D"/>
    <w:rsid w:val="005967CE"/>
    <w:rsid w:val="005970BD"/>
    <w:rsid w:val="005A17F7"/>
    <w:rsid w:val="005A5150"/>
    <w:rsid w:val="005B0274"/>
    <w:rsid w:val="005B0BD7"/>
    <w:rsid w:val="005B0CD4"/>
    <w:rsid w:val="005B326F"/>
    <w:rsid w:val="005B423F"/>
    <w:rsid w:val="005B4D8E"/>
    <w:rsid w:val="005B5112"/>
    <w:rsid w:val="005B5A25"/>
    <w:rsid w:val="005B5FFC"/>
    <w:rsid w:val="005B7D96"/>
    <w:rsid w:val="005C29B4"/>
    <w:rsid w:val="005C367C"/>
    <w:rsid w:val="005C4591"/>
    <w:rsid w:val="005C6D79"/>
    <w:rsid w:val="005D1E51"/>
    <w:rsid w:val="005D2C82"/>
    <w:rsid w:val="005D5BA1"/>
    <w:rsid w:val="005D77FA"/>
    <w:rsid w:val="005D7B47"/>
    <w:rsid w:val="005E0C4A"/>
    <w:rsid w:val="005E1B7C"/>
    <w:rsid w:val="005E3A40"/>
    <w:rsid w:val="005E5C7D"/>
    <w:rsid w:val="005E665D"/>
    <w:rsid w:val="005E68AD"/>
    <w:rsid w:val="005E6E82"/>
    <w:rsid w:val="005E79CC"/>
    <w:rsid w:val="005F2C9F"/>
    <w:rsid w:val="005F4925"/>
    <w:rsid w:val="005F4977"/>
    <w:rsid w:val="005F6E45"/>
    <w:rsid w:val="0060172F"/>
    <w:rsid w:val="00601F46"/>
    <w:rsid w:val="00602FC3"/>
    <w:rsid w:val="006057E0"/>
    <w:rsid w:val="006059BD"/>
    <w:rsid w:val="00606ECD"/>
    <w:rsid w:val="006077DD"/>
    <w:rsid w:val="006101EC"/>
    <w:rsid w:val="00610388"/>
    <w:rsid w:val="0061158A"/>
    <w:rsid w:val="00611B67"/>
    <w:rsid w:val="00613414"/>
    <w:rsid w:val="00615A04"/>
    <w:rsid w:val="0061698C"/>
    <w:rsid w:val="006209A2"/>
    <w:rsid w:val="0062372E"/>
    <w:rsid w:val="0062397C"/>
    <w:rsid w:val="00623E8F"/>
    <w:rsid w:val="00624F3F"/>
    <w:rsid w:val="00626083"/>
    <w:rsid w:val="00627700"/>
    <w:rsid w:val="00630AA9"/>
    <w:rsid w:val="00633574"/>
    <w:rsid w:val="00633825"/>
    <w:rsid w:val="00634049"/>
    <w:rsid w:val="00634631"/>
    <w:rsid w:val="00637FEC"/>
    <w:rsid w:val="00641741"/>
    <w:rsid w:val="006426CE"/>
    <w:rsid w:val="00643342"/>
    <w:rsid w:val="00644FA9"/>
    <w:rsid w:val="00645016"/>
    <w:rsid w:val="006478D1"/>
    <w:rsid w:val="00650C45"/>
    <w:rsid w:val="00651C4C"/>
    <w:rsid w:val="006523EB"/>
    <w:rsid w:val="00652837"/>
    <w:rsid w:val="00652B81"/>
    <w:rsid w:val="00654006"/>
    <w:rsid w:val="0065469A"/>
    <w:rsid w:val="00661668"/>
    <w:rsid w:val="00662B97"/>
    <w:rsid w:val="00663D89"/>
    <w:rsid w:val="00664B75"/>
    <w:rsid w:val="00671037"/>
    <w:rsid w:val="00671A05"/>
    <w:rsid w:val="00671CA1"/>
    <w:rsid w:val="00674B57"/>
    <w:rsid w:val="006752A5"/>
    <w:rsid w:val="00675D65"/>
    <w:rsid w:val="006805AB"/>
    <w:rsid w:val="0068225C"/>
    <w:rsid w:val="00683B55"/>
    <w:rsid w:val="0068551F"/>
    <w:rsid w:val="006866BF"/>
    <w:rsid w:val="00686996"/>
    <w:rsid w:val="00692B3B"/>
    <w:rsid w:val="006949E2"/>
    <w:rsid w:val="006A2358"/>
    <w:rsid w:val="006A282E"/>
    <w:rsid w:val="006A32E4"/>
    <w:rsid w:val="006A388C"/>
    <w:rsid w:val="006A41E6"/>
    <w:rsid w:val="006A5813"/>
    <w:rsid w:val="006B08AA"/>
    <w:rsid w:val="006B3F38"/>
    <w:rsid w:val="006B490E"/>
    <w:rsid w:val="006B50CC"/>
    <w:rsid w:val="006B529F"/>
    <w:rsid w:val="006B6AE7"/>
    <w:rsid w:val="006B701A"/>
    <w:rsid w:val="006B7338"/>
    <w:rsid w:val="006C261B"/>
    <w:rsid w:val="006C5D41"/>
    <w:rsid w:val="006D0254"/>
    <w:rsid w:val="006D0C1E"/>
    <w:rsid w:val="006D0DCE"/>
    <w:rsid w:val="006D0FBD"/>
    <w:rsid w:val="006D16D5"/>
    <w:rsid w:val="006D2408"/>
    <w:rsid w:val="006D2511"/>
    <w:rsid w:val="006D487D"/>
    <w:rsid w:val="006D77F8"/>
    <w:rsid w:val="006E059E"/>
    <w:rsid w:val="006E0708"/>
    <w:rsid w:val="006E071A"/>
    <w:rsid w:val="006E2B49"/>
    <w:rsid w:val="006E4996"/>
    <w:rsid w:val="006F2D4C"/>
    <w:rsid w:val="006F342D"/>
    <w:rsid w:val="006F34B7"/>
    <w:rsid w:val="006F41C4"/>
    <w:rsid w:val="006F53A2"/>
    <w:rsid w:val="006F5F74"/>
    <w:rsid w:val="006F6853"/>
    <w:rsid w:val="006F6960"/>
    <w:rsid w:val="00701134"/>
    <w:rsid w:val="007019F3"/>
    <w:rsid w:val="007020FB"/>
    <w:rsid w:val="007031C5"/>
    <w:rsid w:val="0070460D"/>
    <w:rsid w:val="00705547"/>
    <w:rsid w:val="00710FA8"/>
    <w:rsid w:val="00711C98"/>
    <w:rsid w:val="00713663"/>
    <w:rsid w:val="00714FAA"/>
    <w:rsid w:val="00716FED"/>
    <w:rsid w:val="00717403"/>
    <w:rsid w:val="00722111"/>
    <w:rsid w:val="00726813"/>
    <w:rsid w:val="00727A20"/>
    <w:rsid w:val="007331A4"/>
    <w:rsid w:val="007344A4"/>
    <w:rsid w:val="00734AA4"/>
    <w:rsid w:val="00735AD4"/>
    <w:rsid w:val="00744A7F"/>
    <w:rsid w:val="00744FAF"/>
    <w:rsid w:val="0074660E"/>
    <w:rsid w:val="00747A10"/>
    <w:rsid w:val="007519E7"/>
    <w:rsid w:val="00753F1A"/>
    <w:rsid w:val="00755BFE"/>
    <w:rsid w:val="00760680"/>
    <w:rsid w:val="00761046"/>
    <w:rsid w:val="007610C1"/>
    <w:rsid w:val="00761351"/>
    <w:rsid w:val="00762BA0"/>
    <w:rsid w:val="00764905"/>
    <w:rsid w:val="00765A61"/>
    <w:rsid w:val="00765E6F"/>
    <w:rsid w:val="00765EC1"/>
    <w:rsid w:val="00767F48"/>
    <w:rsid w:val="007713CF"/>
    <w:rsid w:val="00771942"/>
    <w:rsid w:val="00771D33"/>
    <w:rsid w:val="00773BE6"/>
    <w:rsid w:val="00776777"/>
    <w:rsid w:val="00780F5F"/>
    <w:rsid w:val="00785B91"/>
    <w:rsid w:val="00785BBB"/>
    <w:rsid w:val="00785D06"/>
    <w:rsid w:val="0079045E"/>
    <w:rsid w:val="007920C8"/>
    <w:rsid w:val="007942C6"/>
    <w:rsid w:val="007960D3"/>
    <w:rsid w:val="00797007"/>
    <w:rsid w:val="00797107"/>
    <w:rsid w:val="007A29FE"/>
    <w:rsid w:val="007A2B4C"/>
    <w:rsid w:val="007A4DCA"/>
    <w:rsid w:val="007A5E37"/>
    <w:rsid w:val="007B0D7A"/>
    <w:rsid w:val="007B1377"/>
    <w:rsid w:val="007B3BDB"/>
    <w:rsid w:val="007B69DE"/>
    <w:rsid w:val="007B7532"/>
    <w:rsid w:val="007C0357"/>
    <w:rsid w:val="007C0B43"/>
    <w:rsid w:val="007C3172"/>
    <w:rsid w:val="007C5521"/>
    <w:rsid w:val="007C5D68"/>
    <w:rsid w:val="007D03E9"/>
    <w:rsid w:val="007D319B"/>
    <w:rsid w:val="007D4F0D"/>
    <w:rsid w:val="007D5AF4"/>
    <w:rsid w:val="007D68DB"/>
    <w:rsid w:val="007E1734"/>
    <w:rsid w:val="007E1BBD"/>
    <w:rsid w:val="007F45D1"/>
    <w:rsid w:val="007F72F4"/>
    <w:rsid w:val="0080123C"/>
    <w:rsid w:val="00801390"/>
    <w:rsid w:val="00802889"/>
    <w:rsid w:val="008028E7"/>
    <w:rsid w:val="00806C2F"/>
    <w:rsid w:val="00806D28"/>
    <w:rsid w:val="008107BA"/>
    <w:rsid w:val="00810940"/>
    <w:rsid w:val="008116E5"/>
    <w:rsid w:val="00813CC8"/>
    <w:rsid w:val="0081603F"/>
    <w:rsid w:val="00816480"/>
    <w:rsid w:val="0081701B"/>
    <w:rsid w:val="00820F3B"/>
    <w:rsid w:val="008218EA"/>
    <w:rsid w:val="008226A0"/>
    <w:rsid w:val="0082281C"/>
    <w:rsid w:val="0082316A"/>
    <w:rsid w:val="00823BE5"/>
    <w:rsid w:val="00825F9F"/>
    <w:rsid w:val="00831AA3"/>
    <w:rsid w:val="00831CF8"/>
    <w:rsid w:val="008335D1"/>
    <w:rsid w:val="00835509"/>
    <w:rsid w:val="00835BFB"/>
    <w:rsid w:val="008413CE"/>
    <w:rsid w:val="00842BC2"/>
    <w:rsid w:val="00843800"/>
    <w:rsid w:val="00843B10"/>
    <w:rsid w:val="00844439"/>
    <w:rsid w:val="00845CA0"/>
    <w:rsid w:val="008473B9"/>
    <w:rsid w:val="008532AA"/>
    <w:rsid w:val="0085331F"/>
    <w:rsid w:val="008536FC"/>
    <w:rsid w:val="008549A2"/>
    <w:rsid w:val="0085509A"/>
    <w:rsid w:val="00857156"/>
    <w:rsid w:val="0085722D"/>
    <w:rsid w:val="008578D1"/>
    <w:rsid w:val="00857B73"/>
    <w:rsid w:val="008612ED"/>
    <w:rsid w:val="008618E4"/>
    <w:rsid w:val="00865042"/>
    <w:rsid w:val="0087010C"/>
    <w:rsid w:val="00873269"/>
    <w:rsid w:val="008734E5"/>
    <w:rsid w:val="00884622"/>
    <w:rsid w:val="00886590"/>
    <w:rsid w:val="008875D0"/>
    <w:rsid w:val="00891667"/>
    <w:rsid w:val="008919B9"/>
    <w:rsid w:val="0089337C"/>
    <w:rsid w:val="00893CB6"/>
    <w:rsid w:val="008947A5"/>
    <w:rsid w:val="008948EA"/>
    <w:rsid w:val="00894B25"/>
    <w:rsid w:val="00894C08"/>
    <w:rsid w:val="008954E9"/>
    <w:rsid w:val="008965E1"/>
    <w:rsid w:val="0089685B"/>
    <w:rsid w:val="00897F29"/>
    <w:rsid w:val="008A0F00"/>
    <w:rsid w:val="008A2B67"/>
    <w:rsid w:val="008A5C43"/>
    <w:rsid w:val="008A676D"/>
    <w:rsid w:val="008B102B"/>
    <w:rsid w:val="008B2CB4"/>
    <w:rsid w:val="008B327C"/>
    <w:rsid w:val="008B3404"/>
    <w:rsid w:val="008B3D61"/>
    <w:rsid w:val="008B5E8A"/>
    <w:rsid w:val="008C24B3"/>
    <w:rsid w:val="008C347C"/>
    <w:rsid w:val="008C5500"/>
    <w:rsid w:val="008C6BD6"/>
    <w:rsid w:val="008C72BF"/>
    <w:rsid w:val="008D2F85"/>
    <w:rsid w:val="008D3E10"/>
    <w:rsid w:val="008D48B3"/>
    <w:rsid w:val="008D4B9B"/>
    <w:rsid w:val="008D6559"/>
    <w:rsid w:val="008D7A41"/>
    <w:rsid w:val="008E4144"/>
    <w:rsid w:val="008E494C"/>
    <w:rsid w:val="008E583D"/>
    <w:rsid w:val="008E7B53"/>
    <w:rsid w:val="008F043D"/>
    <w:rsid w:val="008F3C9E"/>
    <w:rsid w:val="008F586F"/>
    <w:rsid w:val="0090390B"/>
    <w:rsid w:val="009045EF"/>
    <w:rsid w:val="00907911"/>
    <w:rsid w:val="00910CB0"/>
    <w:rsid w:val="009115C5"/>
    <w:rsid w:val="0091273F"/>
    <w:rsid w:val="00913830"/>
    <w:rsid w:val="0091413B"/>
    <w:rsid w:val="0091638E"/>
    <w:rsid w:val="00916FD9"/>
    <w:rsid w:val="00921FF5"/>
    <w:rsid w:val="009221B9"/>
    <w:rsid w:val="0092249C"/>
    <w:rsid w:val="00922D3C"/>
    <w:rsid w:val="009266CD"/>
    <w:rsid w:val="00926FCA"/>
    <w:rsid w:val="00927DB1"/>
    <w:rsid w:val="0093142E"/>
    <w:rsid w:val="00931EB6"/>
    <w:rsid w:val="00933199"/>
    <w:rsid w:val="0093482F"/>
    <w:rsid w:val="00934A13"/>
    <w:rsid w:val="009354FE"/>
    <w:rsid w:val="00940F2A"/>
    <w:rsid w:val="00942A7C"/>
    <w:rsid w:val="0094361D"/>
    <w:rsid w:val="00944AA4"/>
    <w:rsid w:val="009452A5"/>
    <w:rsid w:val="009513B7"/>
    <w:rsid w:val="00951BDA"/>
    <w:rsid w:val="00952A53"/>
    <w:rsid w:val="0095600F"/>
    <w:rsid w:val="00956377"/>
    <w:rsid w:val="009627C4"/>
    <w:rsid w:val="0096331A"/>
    <w:rsid w:val="009647BE"/>
    <w:rsid w:val="009649BD"/>
    <w:rsid w:val="00965CC8"/>
    <w:rsid w:val="00970680"/>
    <w:rsid w:val="00976A46"/>
    <w:rsid w:val="00976AA5"/>
    <w:rsid w:val="00981071"/>
    <w:rsid w:val="00982C37"/>
    <w:rsid w:val="00983743"/>
    <w:rsid w:val="0098411F"/>
    <w:rsid w:val="00986805"/>
    <w:rsid w:val="00990563"/>
    <w:rsid w:val="00990D77"/>
    <w:rsid w:val="00991AFD"/>
    <w:rsid w:val="0099255B"/>
    <w:rsid w:val="00992F4D"/>
    <w:rsid w:val="00993A64"/>
    <w:rsid w:val="009940B7"/>
    <w:rsid w:val="0099553D"/>
    <w:rsid w:val="00995E7F"/>
    <w:rsid w:val="009960EA"/>
    <w:rsid w:val="009970A9"/>
    <w:rsid w:val="009A07C8"/>
    <w:rsid w:val="009A193F"/>
    <w:rsid w:val="009A1FD6"/>
    <w:rsid w:val="009A2676"/>
    <w:rsid w:val="009A3827"/>
    <w:rsid w:val="009A5783"/>
    <w:rsid w:val="009A6594"/>
    <w:rsid w:val="009A6FB6"/>
    <w:rsid w:val="009A7288"/>
    <w:rsid w:val="009A7C32"/>
    <w:rsid w:val="009A7DC1"/>
    <w:rsid w:val="009B0248"/>
    <w:rsid w:val="009B1206"/>
    <w:rsid w:val="009B136E"/>
    <w:rsid w:val="009B5044"/>
    <w:rsid w:val="009B6738"/>
    <w:rsid w:val="009C0399"/>
    <w:rsid w:val="009C1C59"/>
    <w:rsid w:val="009C1F3E"/>
    <w:rsid w:val="009C2B92"/>
    <w:rsid w:val="009C2E94"/>
    <w:rsid w:val="009C393B"/>
    <w:rsid w:val="009C3FFD"/>
    <w:rsid w:val="009C6C78"/>
    <w:rsid w:val="009D0D02"/>
    <w:rsid w:val="009D10CC"/>
    <w:rsid w:val="009D1336"/>
    <w:rsid w:val="009D3C1C"/>
    <w:rsid w:val="009D5959"/>
    <w:rsid w:val="009D5FC0"/>
    <w:rsid w:val="009D76ED"/>
    <w:rsid w:val="009E0E7A"/>
    <w:rsid w:val="009E1576"/>
    <w:rsid w:val="009E2F98"/>
    <w:rsid w:val="009E4FE9"/>
    <w:rsid w:val="009F190B"/>
    <w:rsid w:val="009F3593"/>
    <w:rsid w:val="009F4962"/>
    <w:rsid w:val="009F6375"/>
    <w:rsid w:val="009F7EA6"/>
    <w:rsid w:val="00A04D41"/>
    <w:rsid w:val="00A04DB8"/>
    <w:rsid w:val="00A05CEE"/>
    <w:rsid w:val="00A05F0B"/>
    <w:rsid w:val="00A10321"/>
    <w:rsid w:val="00A14316"/>
    <w:rsid w:val="00A15C37"/>
    <w:rsid w:val="00A15FC3"/>
    <w:rsid w:val="00A178A6"/>
    <w:rsid w:val="00A2102C"/>
    <w:rsid w:val="00A21A0A"/>
    <w:rsid w:val="00A22C2C"/>
    <w:rsid w:val="00A26F5A"/>
    <w:rsid w:val="00A30DA7"/>
    <w:rsid w:val="00A3392E"/>
    <w:rsid w:val="00A37C9D"/>
    <w:rsid w:val="00A40EBA"/>
    <w:rsid w:val="00A4152C"/>
    <w:rsid w:val="00A41BC3"/>
    <w:rsid w:val="00A42359"/>
    <w:rsid w:val="00A43084"/>
    <w:rsid w:val="00A442D3"/>
    <w:rsid w:val="00A46C1F"/>
    <w:rsid w:val="00A5219C"/>
    <w:rsid w:val="00A54C07"/>
    <w:rsid w:val="00A57195"/>
    <w:rsid w:val="00A60E11"/>
    <w:rsid w:val="00A6281B"/>
    <w:rsid w:val="00A66247"/>
    <w:rsid w:val="00A6649E"/>
    <w:rsid w:val="00A66898"/>
    <w:rsid w:val="00A679AF"/>
    <w:rsid w:val="00A74D47"/>
    <w:rsid w:val="00A761B9"/>
    <w:rsid w:val="00A836D6"/>
    <w:rsid w:val="00A838DC"/>
    <w:rsid w:val="00A87597"/>
    <w:rsid w:val="00A90FD6"/>
    <w:rsid w:val="00A94013"/>
    <w:rsid w:val="00A9402D"/>
    <w:rsid w:val="00A94C5B"/>
    <w:rsid w:val="00A957EC"/>
    <w:rsid w:val="00A96059"/>
    <w:rsid w:val="00A96189"/>
    <w:rsid w:val="00AA1CB5"/>
    <w:rsid w:val="00AA3B64"/>
    <w:rsid w:val="00AA4CB0"/>
    <w:rsid w:val="00AB1B65"/>
    <w:rsid w:val="00AB2796"/>
    <w:rsid w:val="00AB29F3"/>
    <w:rsid w:val="00AB33F1"/>
    <w:rsid w:val="00AB3667"/>
    <w:rsid w:val="00AB4FDE"/>
    <w:rsid w:val="00AB5422"/>
    <w:rsid w:val="00AC1B83"/>
    <w:rsid w:val="00AC53AF"/>
    <w:rsid w:val="00AC541A"/>
    <w:rsid w:val="00AC645E"/>
    <w:rsid w:val="00AC69A5"/>
    <w:rsid w:val="00AD2136"/>
    <w:rsid w:val="00AD335B"/>
    <w:rsid w:val="00AD33C7"/>
    <w:rsid w:val="00AD5542"/>
    <w:rsid w:val="00AD6FCC"/>
    <w:rsid w:val="00AD72A3"/>
    <w:rsid w:val="00AE0784"/>
    <w:rsid w:val="00AE1FC8"/>
    <w:rsid w:val="00AE2CD0"/>
    <w:rsid w:val="00AE720F"/>
    <w:rsid w:val="00AF03A8"/>
    <w:rsid w:val="00AF1027"/>
    <w:rsid w:val="00AF60D8"/>
    <w:rsid w:val="00B00F44"/>
    <w:rsid w:val="00B0287F"/>
    <w:rsid w:val="00B061F4"/>
    <w:rsid w:val="00B10885"/>
    <w:rsid w:val="00B1416E"/>
    <w:rsid w:val="00B15730"/>
    <w:rsid w:val="00B203EB"/>
    <w:rsid w:val="00B27643"/>
    <w:rsid w:val="00B3026B"/>
    <w:rsid w:val="00B31F08"/>
    <w:rsid w:val="00B357DF"/>
    <w:rsid w:val="00B35E4D"/>
    <w:rsid w:val="00B36C61"/>
    <w:rsid w:val="00B40DAD"/>
    <w:rsid w:val="00B4187E"/>
    <w:rsid w:val="00B43EE3"/>
    <w:rsid w:val="00B45DD6"/>
    <w:rsid w:val="00B51B7C"/>
    <w:rsid w:val="00B51DD3"/>
    <w:rsid w:val="00B621AD"/>
    <w:rsid w:val="00B636F8"/>
    <w:rsid w:val="00B65879"/>
    <w:rsid w:val="00B6591C"/>
    <w:rsid w:val="00B67B15"/>
    <w:rsid w:val="00B732CD"/>
    <w:rsid w:val="00B751D7"/>
    <w:rsid w:val="00B761BB"/>
    <w:rsid w:val="00B80B84"/>
    <w:rsid w:val="00B8148A"/>
    <w:rsid w:val="00B81574"/>
    <w:rsid w:val="00B828F3"/>
    <w:rsid w:val="00B903AF"/>
    <w:rsid w:val="00B90F09"/>
    <w:rsid w:val="00B91582"/>
    <w:rsid w:val="00B92683"/>
    <w:rsid w:val="00B94781"/>
    <w:rsid w:val="00B9747E"/>
    <w:rsid w:val="00B974A0"/>
    <w:rsid w:val="00BA1C16"/>
    <w:rsid w:val="00BA32D8"/>
    <w:rsid w:val="00BA6C0D"/>
    <w:rsid w:val="00BB1817"/>
    <w:rsid w:val="00BB23CA"/>
    <w:rsid w:val="00BB32EE"/>
    <w:rsid w:val="00BB3595"/>
    <w:rsid w:val="00BB405E"/>
    <w:rsid w:val="00BB412C"/>
    <w:rsid w:val="00BB5970"/>
    <w:rsid w:val="00BB5CA5"/>
    <w:rsid w:val="00BB5EFA"/>
    <w:rsid w:val="00BB7A73"/>
    <w:rsid w:val="00BC21B0"/>
    <w:rsid w:val="00BC39D9"/>
    <w:rsid w:val="00BC439C"/>
    <w:rsid w:val="00BC5A33"/>
    <w:rsid w:val="00BC7EF6"/>
    <w:rsid w:val="00BD0865"/>
    <w:rsid w:val="00BD3011"/>
    <w:rsid w:val="00BD41DD"/>
    <w:rsid w:val="00BD5609"/>
    <w:rsid w:val="00BD63A2"/>
    <w:rsid w:val="00BD7C30"/>
    <w:rsid w:val="00BE002D"/>
    <w:rsid w:val="00BE0D01"/>
    <w:rsid w:val="00BE1A71"/>
    <w:rsid w:val="00BF10B6"/>
    <w:rsid w:val="00BF1389"/>
    <w:rsid w:val="00BF30B2"/>
    <w:rsid w:val="00BF3996"/>
    <w:rsid w:val="00BF4951"/>
    <w:rsid w:val="00C041DC"/>
    <w:rsid w:val="00C05969"/>
    <w:rsid w:val="00C077B2"/>
    <w:rsid w:val="00C11C52"/>
    <w:rsid w:val="00C11D10"/>
    <w:rsid w:val="00C16478"/>
    <w:rsid w:val="00C209E7"/>
    <w:rsid w:val="00C2262B"/>
    <w:rsid w:val="00C230AA"/>
    <w:rsid w:val="00C260F2"/>
    <w:rsid w:val="00C26284"/>
    <w:rsid w:val="00C32BC3"/>
    <w:rsid w:val="00C32EB0"/>
    <w:rsid w:val="00C33391"/>
    <w:rsid w:val="00C34953"/>
    <w:rsid w:val="00C353AE"/>
    <w:rsid w:val="00C409FC"/>
    <w:rsid w:val="00C456E6"/>
    <w:rsid w:val="00C50EED"/>
    <w:rsid w:val="00C51614"/>
    <w:rsid w:val="00C51C13"/>
    <w:rsid w:val="00C52150"/>
    <w:rsid w:val="00C5236B"/>
    <w:rsid w:val="00C53FC4"/>
    <w:rsid w:val="00C55B38"/>
    <w:rsid w:val="00C56526"/>
    <w:rsid w:val="00C56574"/>
    <w:rsid w:val="00C5686D"/>
    <w:rsid w:val="00C57259"/>
    <w:rsid w:val="00C57CEF"/>
    <w:rsid w:val="00C6196D"/>
    <w:rsid w:val="00C637F3"/>
    <w:rsid w:val="00C63C9A"/>
    <w:rsid w:val="00C63E07"/>
    <w:rsid w:val="00C6538F"/>
    <w:rsid w:val="00C6600C"/>
    <w:rsid w:val="00C666BA"/>
    <w:rsid w:val="00C70F9F"/>
    <w:rsid w:val="00C72A1F"/>
    <w:rsid w:val="00C74F58"/>
    <w:rsid w:val="00C752A7"/>
    <w:rsid w:val="00C76A35"/>
    <w:rsid w:val="00C76AF0"/>
    <w:rsid w:val="00C819AA"/>
    <w:rsid w:val="00C81A80"/>
    <w:rsid w:val="00C90357"/>
    <w:rsid w:val="00C91D7A"/>
    <w:rsid w:val="00C92624"/>
    <w:rsid w:val="00CA0D16"/>
    <w:rsid w:val="00CA1914"/>
    <w:rsid w:val="00CA2D47"/>
    <w:rsid w:val="00CA3D4D"/>
    <w:rsid w:val="00CC674F"/>
    <w:rsid w:val="00CD4864"/>
    <w:rsid w:val="00CD4E01"/>
    <w:rsid w:val="00CE17A3"/>
    <w:rsid w:val="00CE32A8"/>
    <w:rsid w:val="00CE3EB6"/>
    <w:rsid w:val="00CF04E1"/>
    <w:rsid w:val="00CF0981"/>
    <w:rsid w:val="00CF3EA0"/>
    <w:rsid w:val="00CF5795"/>
    <w:rsid w:val="00D01692"/>
    <w:rsid w:val="00D02CDC"/>
    <w:rsid w:val="00D03294"/>
    <w:rsid w:val="00D05989"/>
    <w:rsid w:val="00D1019D"/>
    <w:rsid w:val="00D12B8F"/>
    <w:rsid w:val="00D154D8"/>
    <w:rsid w:val="00D16128"/>
    <w:rsid w:val="00D16D43"/>
    <w:rsid w:val="00D257C0"/>
    <w:rsid w:val="00D26FD0"/>
    <w:rsid w:val="00D27C9C"/>
    <w:rsid w:val="00D30360"/>
    <w:rsid w:val="00D318CD"/>
    <w:rsid w:val="00D3254A"/>
    <w:rsid w:val="00D32C6F"/>
    <w:rsid w:val="00D34B06"/>
    <w:rsid w:val="00D46832"/>
    <w:rsid w:val="00D52FF2"/>
    <w:rsid w:val="00D544B7"/>
    <w:rsid w:val="00D54E91"/>
    <w:rsid w:val="00D6116F"/>
    <w:rsid w:val="00D65C1C"/>
    <w:rsid w:val="00D66721"/>
    <w:rsid w:val="00D700AC"/>
    <w:rsid w:val="00D705CE"/>
    <w:rsid w:val="00D76148"/>
    <w:rsid w:val="00D76CBF"/>
    <w:rsid w:val="00D778A0"/>
    <w:rsid w:val="00D82999"/>
    <w:rsid w:val="00D83F43"/>
    <w:rsid w:val="00D84F9F"/>
    <w:rsid w:val="00D85E81"/>
    <w:rsid w:val="00D905F2"/>
    <w:rsid w:val="00D90F6F"/>
    <w:rsid w:val="00D91DA8"/>
    <w:rsid w:val="00D9402C"/>
    <w:rsid w:val="00D969BE"/>
    <w:rsid w:val="00D96C63"/>
    <w:rsid w:val="00DA4BB1"/>
    <w:rsid w:val="00DA7444"/>
    <w:rsid w:val="00DB2F50"/>
    <w:rsid w:val="00DB3495"/>
    <w:rsid w:val="00DB77FF"/>
    <w:rsid w:val="00DC0017"/>
    <w:rsid w:val="00DC01DA"/>
    <w:rsid w:val="00DC278E"/>
    <w:rsid w:val="00DC449D"/>
    <w:rsid w:val="00DC4C72"/>
    <w:rsid w:val="00DC4F55"/>
    <w:rsid w:val="00DC4F80"/>
    <w:rsid w:val="00DC514D"/>
    <w:rsid w:val="00DC6592"/>
    <w:rsid w:val="00DC683D"/>
    <w:rsid w:val="00DC687F"/>
    <w:rsid w:val="00DD2780"/>
    <w:rsid w:val="00DD4399"/>
    <w:rsid w:val="00DD73BA"/>
    <w:rsid w:val="00DE1D98"/>
    <w:rsid w:val="00DE32CE"/>
    <w:rsid w:val="00DE5855"/>
    <w:rsid w:val="00DE5C52"/>
    <w:rsid w:val="00DE6306"/>
    <w:rsid w:val="00DE6B70"/>
    <w:rsid w:val="00DF0845"/>
    <w:rsid w:val="00DF4904"/>
    <w:rsid w:val="00DF6281"/>
    <w:rsid w:val="00E0123D"/>
    <w:rsid w:val="00E01663"/>
    <w:rsid w:val="00E01BF7"/>
    <w:rsid w:val="00E03826"/>
    <w:rsid w:val="00E03B33"/>
    <w:rsid w:val="00E05199"/>
    <w:rsid w:val="00E064BF"/>
    <w:rsid w:val="00E064F8"/>
    <w:rsid w:val="00E07C9A"/>
    <w:rsid w:val="00E112B8"/>
    <w:rsid w:val="00E148FD"/>
    <w:rsid w:val="00E15F92"/>
    <w:rsid w:val="00E16069"/>
    <w:rsid w:val="00E16839"/>
    <w:rsid w:val="00E2041D"/>
    <w:rsid w:val="00E2333E"/>
    <w:rsid w:val="00E24303"/>
    <w:rsid w:val="00E30D58"/>
    <w:rsid w:val="00E311B6"/>
    <w:rsid w:val="00E32BD4"/>
    <w:rsid w:val="00E338C6"/>
    <w:rsid w:val="00E3672A"/>
    <w:rsid w:val="00E41B37"/>
    <w:rsid w:val="00E423BB"/>
    <w:rsid w:val="00E42DA4"/>
    <w:rsid w:val="00E430F0"/>
    <w:rsid w:val="00E43DB5"/>
    <w:rsid w:val="00E43DE8"/>
    <w:rsid w:val="00E469D5"/>
    <w:rsid w:val="00E46D76"/>
    <w:rsid w:val="00E5040D"/>
    <w:rsid w:val="00E516B6"/>
    <w:rsid w:val="00E51AB7"/>
    <w:rsid w:val="00E5543E"/>
    <w:rsid w:val="00E55A60"/>
    <w:rsid w:val="00E55FD2"/>
    <w:rsid w:val="00E6085C"/>
    <w:rsid w:val="00E60A0A"/>
    <w:rsid w:val="00E62EBD"/>
    <w:rsid w:val="00E634F7"/>
    <w:rsid w:val="00E660E5"/>
    <w:rsid w:val="00E670E9"/>
    <w:rsid w:val="00E7099A"/>
    <w:rsid w:val="00E71990"/>
    <w:rsid w:val="00E747C0"/>
    <w:rsid w:val="00E75348"/>
    <w:rsid w:val="00E76B52"/>
    <w:rsid w:val="00E76DD4"/>
    <w:rsid w:val="00E779E4"/>
    <w:rsid w:val="00E77D82"/>
    <w:rsid w:val="00E80A8F"/>
    <w:rsid w:val="00E84C61"/>
    <w:rsid w:val="00E86BDC"/>
    <w:rsid w:val="00E871F4"/>
    <w:rsid w:val="00E90C44"/>
    <w:rsid w:val="00E936D5"/>
    <w:rsid w:val="00E9461D"/>
    <w:rsid w:val="00E96071"/>
    <w:rsid w:val="00EA018A"/>
    <w:rsid w:val="00EA01DB"/>
    <w:rsid w:val="00EA40B2"/>
    <w:rsid w:val="00EA7FC6"/>
    <w:rsid w:val="00EB1ACE"/>
    <w:rsid w:val="00EB1C57"/>
    <w:rsid w:val="00EB69AC"/>
    <w:rsid w:val="00EC246E"/>
    <w:rsid w:val="00EC24A5"/>
    <w:rsid w:val="00EC2BF8"/>
    <w:rsid w:val="00EC49CA"/>
    <w:rsid w:val="00EC4D31"/>
    <w:rsid w:val="00ED0D12"/>
    <w:rsid w:val="00ED4C03"/>
    <w:rsid w:val="00ED6C9C"/>
    <w:rsid w:val="00EE0A2F"/>
    <w:rsid w:val="00EE1D19"/>
    <w:rsid w:val="00EE4D45"/>
    <w:rsid w:val="00EE613C"/>
    <w:rsid w:val="00EF0582"/>
    <w:rsid w:val="00EF0C36"/>
    <w:rsid w:val="00EF51AD"/>
    <w:rsid w:val="00EF627A"/>
    <w:rsid w:val="00EF7AD4"/>
    <w:rsid w:val="00F00AE4"/>
    <w:rsid w:val="00F016E9"/>
    <w:rsid w:val="00F021C7"/>
    <w:rsid w:val="00F02C5D"/>
    <w:rsid w:val="00F0551B"/>
    <w:rsid w:val="00F05ABA"/>
    <w:rsid w:val="00F075B2"/>
    <w:rsid w:val="00F0781F"/>
    <w:rsid w:val="00F118D2"/>
    <w:rsid w:val="00F11B22"/>
    <w:rsid w:val="00F122C1"/>
    <w:rsid w:val="00F12EE9"/>
    <w:rsid w:val="00F15E5D"/>
    <w:rsid w:val="00F15E87"/>
    <w:rsid w:val="00F16876"/>
    <w:rsid w:val="00F17D35"/>
    <w:rsid w:val="00F17FF6"/>
    <w:rsid w:val="00F2037F"/>
    <w:rsid w:val="00F20E6B"/>
    <w:rsid w:val="00F21287"/>
    <w:rsid w:val="00F24F4B"/>
    <w:rsid w:val="00F26960"/>
    <w:rsid w:val="00F26CB2"/>
    <w:rsid w:val="00F309B7"/>
    <w:rsid w:val="00F30D67"/>
    <w:rsid w:val="00F3221C"/>
    <w:rsid w:val="00F35B4E"/>
    <w:rsid w:val="00F41CF8"/>
    <w:rsid w:val="00F44427"/>
    <w:rsid w:val="00F457DE"/>
    <w:rsid w:val="00F4658A"/>
    <w:rsid w:val="00F5344E"/>
    <w:rsid w:val="00F53B86"/>
    <w:rsid w:val="00F54143"/>
    <w:rsid w:val="00F577BA"/>
    <w:rsid w:val="00F64DC6"/>
    <w:rsid w:val="00F6551F"/>
    <w:rsid w:val="00F71FD3"/>
    <w:rsid w:val="00F73334"/>
    <w:rsid w:val="00F73C2B"/>
    <w:rsid w:val="00F74583"/>
    <w:rsid w:val="00F80B9B"/>
    <w:rsid w:val="00F81A53"/>
    <w:rsid w:val="00F828A1"/>
    <w:rsid w:val="00F83F6A"/>
    <w:rsid w:val="00F85FF4"/>
    <w:rsid w:val="00F913C9"/>
    <w:rsid w:val="00F935AF"/>
    <w:rsid w:val="00F93B5A"/>
    <w:rsid w:val="00F94412"/>
    <w:rsid w:val="00F977D9"/>
    <w:rsid w:val="00FA0016"/>
    <w:rsid w:val="00FA0968"/>
    <w:rsid w:val="00FA1F66"/>
    <w:rsid w:val="00FA40F5"/>
    <w:rsid w:val="00FB0910"/>
    <w:rsid w:val="00FB32BB"/>
    <w:rsid w:val="00FB3E6F"/>
    <w:rsid w:val="00FB46E9"/>
    <w:rsid w:val="00FC136C"/>
    <w:rsid w:val="00FC3F51"/>
    <w:rsid w:val="00FC4850"/>
    <w:rsid w:val="00FC5563"/>
    <w:rsid w:val="00FC78EC"/>
    <w:rsid w:val="00FD4626"/>
    <w:rsid w:val="00FE182C"/>
    <w:rsid w:val="00FE2C1B"/>
    <w:rsid w:val="00FE333C"/>
    <w:rsid w:val="00FE3DC7"/>
    <w:rsid w:val="00FE5D72"/>
    <w:rsid w:val="00FE64D4"/>
    <w:rsid w:val="00FE793B"/>
    <w:rsid w:val="00FF00D3"/>
    <w:rsid w:val="00FF011B"/>
    <w:rsid w:val="00FF1032"/>
    <w:rsid w:val="00FF1F18"/>
    <w:rsid w:val="00FF28E5"/>
    <w:rsid w:val="00FF647C"/>
    <w:rsid w:val="00FF7135"/>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28E883"/>
  <w15:docId w15:val="{80523C06-A026-47BB-B358-7FDD2048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375"/>
    <w:pPr>
      <w:spacing w:after="300" w:line="336" w:lineRule="auto"/>
    </w:pPr>
    <w:rPr>
      <w:rFonts w:ascii="Georgia" w:hAnsi="Georgia"/>
    </w:rPr>
  </w:style>
  <w:style w:type="paragraph" w:styleId="Heading1">
    <w:name w:val="heading 1"/>
    <w:basedOn w:val="Heading2"/>
    <w:next w:val="Normal"/>
    <w:link w:val="Heading1Char"/>
    <w:uiPriority w:val="9"/>
    <w:qFormat/>
    <w:rsid w:val="00BA1C16"/>
    <w:pPr>
      <w:outlineLvl w:val="0"/>
    </w:pPr>
  </w:style>
  <w:style w:type="paragraph" w:styleId="Heading2">
    <w:name w:val="heading 2"/>
    <w:basedOn w:val="Signature"/>
    <w:next w:val="Normal"/>
    <w:link w:val="Heading2Char"/>
    <w:uiPriority w:val="9"/>
    <w:unhideWhenUsed/>
    <w:qFormat/>
    <w:rsid w:val="00C63C9A"/>
    <w:pPr>
      <w:outlineLvl w:val="1"/>
    </w:pPr>
  </w:style>
  <w:style w:type="paragraph" w:styleId="Heading3">
    <w:name w:val="heading 3"/>
    <w:basedOn w:val="Heading2"/>
    <w:next w:val="Normal"/>
    <w:link w:val="Heading3Char"/>
    <w:uiPriority w:val="9"/>
    <w:unhideWhenUsed/>
    <w:rsid w:val="008618E4"/>
    <w:pPr>
      <w:pageBreakBefore/>
      <w:outlineLvl w:val="2"/>
    </w:pPr>
  </w:style>
  <w:style w:type="paragraph" w:styleId="Heading4">
    <w:name w:val="heading 4"/>
    <w:aliases w:val="Chart Heading"/>
    <w:basedOn w:val="Normal"/>
    <w:next w:val="Normal"/>
    <w:link w:val="Heading4Char"/>
    <w:uiPriority w:val="9"/>
    <w:unhideWhenUsed/>
    <w:qFormat/>
    <w:rsid w:val="00B40DAD"/>
    <w:pPr>
      <w:keepNext/>
      <w:keepLines/>
      <w:spacing w:before="120" w:after="20" w:line="240" w:lineRule="auto"/>
      <w:outlineLvl w:val="3"/>
    </w:pPr>
    <w:rPr>
      <w:rFonts w:ascii="Barlow Condensed" w:eastAsiaTheme="majorEastAsia" w:hAnsi="Barlow Condensed" w:cstheme="majorBidi"/>
      <w:iCs/>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26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093"/>
  </w:style>
  <w:style w:type="paragraph" w:styleId="Footer">
    <w:name w:val="footer"/>
    <w:basedOn w:val="Normal"/>
    <w:link w:val="FooterChar"/>
    <w:uiPriority w:val="99"/>
    <w:unhideWhenUsed/>
    <w:rsid w:val="003260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093"/>
  </w:style>
  <w:style w:type="character" w:styleId="Hyperlink">
    <w:name w:val="Hyperlink"/>
    <w:basedOn w:val="DefaultParagraphFont"/>
    <w:uiPriority w:val="99"/>
    <w:rsid w:val="003A5872"/>
    <w:rPr>
      <w:b/>
      <w:color w:val="000000" w:themeColor="text1"/>
      <w:u w:val="none"/>
    </w:rPr>
  </w:style>
  <w:style w:type="paragraph" w:styleId="Closing">
    <w:name w:val="Closing"/>
    <w:aliases w:val="Chart Content"/>
    <w:basedOn w:val="Normal"/>
    <w:next w:val="Signature"/>
    <w:link w:val="ClosingChar"/>
    <w:qFormat/>
    <w:rsid w:val="006D16D5"/>
    <w:pPr>
      <w:keepNext/>
      <w:spacing w:before="80" w:after="80" w:line="240" w:lineRule="auto"/>
    </w:pPr>
    <w:rPr>
      <w:rFonts w:ascii="Verdana" w:hAnsi="Verdana"/>
      <w:color w:val="000000" w:themeColor="text1"/>
      <w:spacing w:val="4"/>
      <w:sz w:val="16"/>
    </w:rPr>
  </w:style>
  <w:style w:type="character" w:customStyle="1" w:styleId="ClosingChar">
    <w:name w:val="Closing Char"/>
    <w:aliases w:val="Chart Content Char"/>
    <w:basedOn w:val="DefaultParagraphFont"/>
    <w:link w:val="Closing"/>
    <w:rsid w:val="006D16D5"/>
    <w:rPr>
      <w:rFonts w:ascii="Verdana" w:hAnsi="Verdana"/>
      <w:color w:val="000000" w:themeColor="text1"/>
      <w:spacing w:val="4"/>
      <w:sz w:val="16"/>
    </w:rPr>
  </w:style>
  <w:style w:type="paragraph" w:styleId="Signature">
    <w:name w:val="Signature"/>
    <w:aliases w:val="Subheading"/>
    <w:basedOn w:val="Normal"/>
    <w:link w:val="SignatureChar"/>
    <w:qFormat/>
    <w:rsid w:val="003A5872"/>
    <w:pPr>
      <w:keepNext/>
      <w:spacing w:before="200" w:after="200" w:line="264" w:lineRule="auto"/>
      <w:contextualSpacing/>
    </w:pPr>
    <w:rPr>
      <w:b/>
      <w:spacing w:val="4"/>
      <w:sz w:val="32"/>
    </w:rPr>
  </w:style>
  <w:style w:type="character" w:customStyle="1" w:styleId="SignatureChar">
    <w:name w:val="Signature Char"/>
    <w:aliases w:val="Subheading Char"/>
    <w:basedOn w:val="DefaultParagraphFont"/>
    <w:link w:val="Signature"/>
    <w:rsid w:val="003A5872"/>
    <w:rPr>
      <w:rFonts w:ascii="Georgia" w:hAnsi="Georgia"/>
      <w:b/>
      <w:spacing w:val="4"/>
      <w:sz w:val="32"/>
    </w:rPr>
  </w:style>
  <w:style w:type="paragraph" w:styleId="Salutation">
    <w:name w:val="Salutation"/>
    <w:aliases w:val="Footnotes"/>
    <w:basedOn w:val="Normal"/>
    <w:next w:val="Normal"/>
    <w:link w:val="SalutationChar"/>
    <w:qFormat/>
    <w:rsid w:val="003A5872"/>
    <w:pPr>
      <w:spacing w:before="200" w:after="400" w:line="240" w:lineRule="auto"/>
    </w:pPr>
    <w:rPr>
      <w:rFonts w:ascii="Verdana" w:hAnsi="Verdana" w:cs="Arial"/>
      <w:sz w:val="14"/>
      <w:szCs w:val="20"/>
    </w:rPr>
  </w:style>
  <w:style w:type="character" w:customStyle="1" w:styleId="SalutationChar">
    <w:name w:val="Salutation Char"/>
    <w:aliases w:val="Footnotes Char"/>
    <w:basedOn w:val="DefaultParagraphFont"/>
    <w:link w:val="Salutation"/>
    <w:rsid w:val="003A5872"/>
    <w:rPr>
      <w:rFonts w:ascii="Verdana" w:hAnsi="Verdana" w:cs="Arial"/>
      <w:sz w:val="14"/>
      <w:szCs w:val="20"/>
    </w:rPr>
  </w:style>
  <w:style w:type="character" w:styleId="PlaceholderText">
    <w:name w:val="Placeholder Text"/>
    <w:basedOn w:val="DefaultParagraphFont"/>
    <w:uiPriority w:val="99"/>
    <w:semiHidden/>
    <w:rsid w:val="004F24D1"/>
    <w:rPr>
      <w:color w:val="808080"/>
    </w:rPr>
  </w:style>
  <w:style w:type="character" w:customStyle="1" w:styleId="Heading1Char">
    <w:name w:val="Heading 1 Char"/>
    <w:basedOn w:val="DefaultParagraphFont"/>
    <w:link w:val="Heading1"/>
    <w:uiPriority w:val="9"/>
    <w:rsid w:val="00BA1C16"/>
    <w:rPr>
      <w:rFonts w:ascii="Georgia" w:hAnsi="Georgia"/>
      <w:b/>
      <w:spacing w:val="4"/>
      <w:sz w:val="32"/>
    </w:rPr>
  </w:style>
  <w:style w:type="table" w:styleId="GridTable4-Accent1">
    <w:name w:val="Grid Table 4 Accent 1"/>
    <w:basedOn w:val="TableNormal"/>
    <w:uiPriority w:val="49"/>
    <w:rsid w:val="008618E4"/>
    <w:pPr>
      <w:spacing w:after="0" w:line="240" w:lineRule="auto"/>
    </w:pPr>
    <w:rPr>
      <w:rFonts w:eastAsia="Times New Roman" w:cs="Times New Roman"/>
      <w:sz w:val="16"/>
      <w:szCs w:val="20"/>
      <w:lang w:val="en-CA" w:eastAsia="en-CA"/>
    </w:rPr>
    <w:tblPr>
      <w:tblStyleRowBandSize w:val="1"/>
      <w:tblStyleColBandSize w:val="1"/>
      <w:tblBorders>
        <w:top w:val="single" w:sz="4" w:space="0" w:color="787878"/>
        <w:left w:val="single" w:sz="4" w:space="0" w:color="787878"/>
        <w:right w:val="single" w:sz="4" w:space="0" w:color="787878"/>
        <w:insideH w:val="single" w:sz="4" w:space="0" w:color="787878"/>
        <w:insideV w:val="single" w:sz="4" w:space="0" w:color="787878"/>
      </w:tblBorders>
    </w:tblPr>
    <w:tcPr>
      <w:shd w:val="clear" w:color="auto" w:fill="auto"/>
    </w:tc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2Char">
    <w:name w:val="Heading 2 Char"/>
    <w:basedOn w:val="DefaultParagraphFont"/>
    <w:link w:val="Heading2"/>
    <w:uiPriority w:val="9"/>
    <w:rsid w:val="00C63C9A"/>
    <w:rPr>
      <w:rFonts w:ascii="Georgia" w:hAnsi="Georgia"/>
      <w:b/>
      <w:spacing w:val="4"/>
      <w:sz w:val="32"/>
    </w:rPr>
  </w:style>
  <w:style w:type="paragraph" w:styleId="ListParagraph">
    <w:name w:val="List Paragraph"/>
    <w:basedOn w:val="Normal"/>
    <w:uiPriority w:val="34"/>
    <w:qFormat/>
    <w:rsid w:val="008618E4"/>
    <w:pPr>
      <w:spacing w:after="240"/>
      <w:ind w:left="720"/>
      <w:contextualSpacing/>
    </w:pPr>
    <w:rPr>
      <w:rFonts w:eastAsia="Times New Roman" w:cs="Times New Roman"/>
      <w:color w:val="000000" w:themeColor="text1"/>
      <w:szCs w:val="24"/>
      <w:lang w:val="en-CA" w:eastAsia="en-CA"/>
    </w:rPr>
  </w:style>
  <w:style w:type="paragraph" w:styleId="BodyText">
    <w:name w:val="Body Text"/>
    <w:basedOn w:val="Normal"/>
    <w:link w:val="BodyTextChar"/>
    <w:uiPriority w:val="99"/>
    <w:semiHidden/>
    <w:unhideWhenUsed/>
    <w:rsid w:val="000969C7"/>
    <w:pPr>
      <w:spacing w:after="120"/>
    </w:pPr>
  </w:style>
  <w:style w:type="character" w:customStyle="1" w:styleId="BodyTextChar">
    <w:name w:val="Body Text Char"/>
    <w:basedOn w:val="DefaultParagraphFont"/>
    <w:link w:val="BodyText"/>
    <w:uiPriority w:val="99"/>
    <w:semiHidden/>
    <w:rsid w:val="000969C7"/>
  </w:style>
  <w:style w:type="character" w:customStyle="1" w:styleId="Heading3Char">
    <w:name w:val="Heading 3 Char"/>
    <w:basedOn w:val="DefaultParagraphFont"/>
    <w:link w:val="Heading3"/>
    <w:uiPriority w:val="9"/>
    <w:rsid w:val="008618E4"/>
    <w:rPr>
      <w:rFonts w:ascii="Verdana" w:eastAsiaTheme="majorEastAsia" w:hAnsi="Verdana" w:cstheme="majorBidi"/>
      <w:b/>
      <w:bCs/>
      <w:caps/>
      <w:color w:val="000000" w:themeColor="text1"/>
      <w:sz w:val="16"/>
      <w:szCs w:val="26"/>
    </w:rPr>
  </w:style>
  <w:style w:type="character" w:customStyle="1" w:styleId="Heading4Char">
    <w:name w:val="Heading 4 Char"/>
    <w:aliases w:val="Chart Heading Char"/>
    <w:basedOn w:val="DefaultParagraphFont"/>
    <w:link w:val="Heading4"/>
    <w:uiPriority w:val="9"/>
    <w:rsid w:val="00B40DAD"/>
    <w:rPr>
      <w:rFonts w:ascii="Barlow Condensed" w:eastAsiaTheme="majorEastAsia" w:hAnsi="Barlow Condensed" w:cstheme="majorBidi"/>
      <w:iCs/>
      <w:color w:val="FFFFFF" w:themeColor="background1"/>
      <w:sz w:val="18"/>
    </w:rPr>
  </w:style>
  <w:style w:type="character" w:styleId="FollowedHyperlink">
    <w:name w:val="FollowedHyperlink"/>
    <w:basedOn w:val="DefaultParagraphFont"/>
    <w:uiPriority w:val="99"/>
    <w:unhideWhenUsed/>
    <w:rsid w:val="003A5872"/>
    <w:rPr>
      <w:b/>
      <w:color w:val="000000" w:themeColor="text1"/>
      <w:u w:val="none"/>
    </w:rPr>
  </w:style>
  <w:style w:type="character" w:styleId="PageNumber">
    <w:name w:val="page number"/>
    <w:basedOn w:val="DefaultParagraphFont"/>
    <w:uiPriority w:val="99"/>
    <w:unhideWhenUsed/>
    <w:rsid w:val="008473B9"/>
    <w:rPr>
      <w:rFonts w:ascii="Verdana" w:hAnsi="Verdana"/>
      <w:b/>
      <w:sz w:val="14"/>
      <w:szCs w:val="14"/>
    </w:rPr>
  </w:style>
  <w:style w:type="table" w:styleId="TableGrid">
    <w:name w:val="Table Grid"/>
    <w:basedOn w:val="TableNormal"/>
    <w:uiPriority w:val="39"/>
    <w:rsid w:val="007B0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94412"/>
    <w:pPr>
      <w:spacing w:before="240" w:after="0" w:line="259" w:lineRule="auto"/>
      <w:outlineLvl w:val="9"/>
    </w:pPr>
    <w:rPr>
      <w:rFonts w:asciiTheme="majorHAnsi" w:hAnsiTheme="majorHAnsi"/>
      <w:b w:val="0"/>
      <w:caps/>
      <w:color w:val="365F91" w:themeColor="accent1" w:themeShade="BF"/>
      <w:szCs w:val="32"/>
    </w:rPr>
  </w:style>
  <w:style w:type="paragraph" w:styleId="TOC1">
    <w:name w:val="toc 1"/>
    <w:basedOn w:val="Normal"/>
    <w:next w:val="Normal"/>
    <w:autoRedefine/>
    <w:uiPriority w:val="39"/>
    <w:unhideWhenUsed/>
    <w:rsid w:val="001C426D"/>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C63C9A"/>
    <w:pPr>
      <w:spacing w:before="120" w:after="0"/>
      <w:ind w:left="220"/>
    </w:pPr>
    <w:rPr>
      <w:rFonts w:asciiTheme="minorHAnsi" w:hAnsiTheme="minorHAnsi" w:cstheme="minorHAnsi"/>
      <w:b/>
      <w:bCs/>
    </w:rPr>
  </w:style>
  <w:style w:type="paragraph" w:styleId="Title">
    <w:name w:val="Title"/>
    <w:basedOn w:val="Normal"/>
    <w:next w:val="Normal"/>
    <w:link w:val="TitleChar"/>
    <w:uiPriority w:val="10"/>
    <w:qFormat/>
    <w:rsid w:val="00992F4D"/>
    <w:pPr>
      <w:keepNext/>
      <w:keepLines/>
      <w:spacing w:after="120" w:line="240" w:lineRule="auto"/>
      <w:outlineLvl w:val="0"/>
    </w:pPr>
    <w:rPr>
      <w:rFonts w:ascii="Barlow Condensed" w:eastAsiaTheme="majorEastAsia" w:hAnsi="Barlow Condensed" w:cstheme="majorBidi"/>
      <w:b/>
      <w:caps/>
      <w:color w:val="000000" w:themeColor="text1"/>
      <w:sz w:val="80"/>
      <w:szCs w:val="80"/>
    </w:rPr>
  </w:style>
  <w:style w:type="character" w:customStyle="1" w:styleId="TitleChar">
    <w:name w:val="Title Char"/>
    <w:basedOn w:val="DefaultParagraphFont"/>
    <w:link w:val="Title"/>
    <w:uiPriority w:val="10"/>
    <w:rsid w:val="00992F4D"/>
    <w:rPr>
      <w:rFonts w:ascii="Barlow Condensed" w:eastAsiaTheme="majorEastAsia" w:hAnsi="Barlow Condensed" w:cstheme="majorBidi"/>
      <w:b/>
      <w:caps/>
      <w:color w:val="000000" w:themeColor="text1"/>
      <w:sz w:val="80"/>
      <w:szCs w:val="80"/>
    </w:rPr>
  </w:style>
  <w:style w:type="paragraph" w:styleId="TOC3">
    <w:name w:val="toc 3"/>
    <w:basedOn w:val="Normal"/>
    <w:next w:val="Normal"/>
    <w:autoRedefine/>
    <w:uiPriority w:val="39"/>
    <w:semiHidden/>
    <w:unhideWhenUsed/>
    <w:rsid w:val="00E43DE8"/>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E43DE8"/>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E43DE8"/>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E43DE8"/>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E43DE8"/>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E43DE8"/>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E43DE8"/>
    <w:pPr>
      <w:spacing w:after="0"/>
      <w:ind w:left="1760"/>
    </w:pPr>
    <w:rPr>
      <w:rFonts w:asciiTheme="minorHAnsi" w:hAnsiTheme="minorHAnsi" w:cstheme="minorHAnsi"/>
      <w:sz w:val="20"/>
      <w:szCs w:val="20"/>
    </w:rPr>
  </w:style>
  <w:style w:type="character" w:styleId="UnresolvedMention">
    <w:name w:val="Unresolved Mention"/>
    <w:basedOn w:val="DefaultParagraphFont"/>
    <w:uiPriority w:val="99"/>
    <w:rsid w:val="00A94C5B"/>
    <w:rPr>
      <w:color w:val="605E5C"/>
      <w:shd w:val="clear" w:color="auto" w:fill="E1DFDD"/>
    </w:rPr>
  </w:style>
  <w:style w:type="character" w:styleId="CommentReference">
    <w:name w:val="annotation reference"/>
    <w:basedOn w:val="DefaultParagraphFont"/>
    <w:uiPriority w:val="99"/>
    <w:semiHidden/>
    <w:unhideWhenUsed/>
    <w:rsid w:val="00762BA0"/>
    <w:rPr>
      <w:sz w:val="16"/>
      <w:szCs w:val="16"/>
    </w:rPr>
  </w:style>
  <w:style w:type="paragraph" w:styleId="CommentText">
    <w:name w:val="annotation text"/>
    <w:basedOn w:val="Normal"/>
    <w:link w:val="CommentTextChar"/>
    <w:uiPriority w:val="99"/>
    <w:unhideWhenUsed/>
    <w:rsid w:val="00762BA0"/>
    <w:pPr>
      <w:spacing w:line="240" w:lineRule="auto"/>
    </w:pPr>
    <w:rPr>
      <w:sz w:val="20"/>
      <w:szCs w:val="20"/>
    </w:rPr>
  </w:style>
  <w:style w:type="character" w:customStyle="1" w:styleId="CommentTextChar">
    <w:name w:val="Comment Text Char"/>
    <w:basedOn w:val="DefaultParagraphFont"/>
    <w:link w:val="CommentText"/>
    <w:uiPriority w:val="99"/>
    <w:rsid w:val="00762BA0"/>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762BA0"/>
    <w:rPr>
      <w:b/>
      <w:bCs/>
    </w:rPr>
  </w:style>
  <w:style w:type="character" w:customStyle="1" w:styleId="CommentSubjectChar">
    <w:name w:val="Comment Subject Char"/>
    <w:basedOn w:val="CommentTextChar"/>
    <w:link w:val="CommentSubject"/>
    <w:uiPriority w:val="99"/>
    <w:semiHidden/>
    <w:rsid w:val="00762BA0"/>
    <w:rPr>
      <w:rFonts w:ascii="Georgia" w:hAnsi="Georgia"/>
      <w:b/>
      <w:bCs/>
      <w:sz w:val="20"/>
      <w:szCs w:val="20"/>
    </w:rPr>
  </w:style>
  <w:style w:type="paragraph" w:styleId="Revision">
    <w:name w:val="Revision"/>
    <w:hidden/>
    <w:uiPriority w:val="99"/>
    <w:semiHidden/>
    <w:rsid w:val="00644FA9"/>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5578">
      <w:bodyDiv w:val="1"/>
      <w:marLeft w:val="0"/>
      <w:marRight w:val="0"/>
      <w:marTop w:val="0"/>
      <w:marBottom w:val="0"/>
      <w:divBdr>
        <w:top w:val="none" w:sz="0" w:space="0" w:color="auto"/>
        <w:left w:val="none" w:sz="0" w:space="0" w:color="auto"/>
        <w:bottom w:val="none" w:sz="0" w:space="0" w:color="auto"/>
        <w:right w:val="none" w:sz="0" w:space="0" w:color="auto"/>
      </w:divBdr>
      <w:divsChild>
        <w:div w:id="1960722817">
          <w:marLeft w:val="0"/>
          <w:marRight w:val="0"/>
          <w:marTop w:val="0"/>
          <w:marBottom w:val="0"/>
          <w:divBdr>
            <w:top w:val="single" w:sz="2" w:space="0" w:color="auto"/>
            <w:left w:val="single" w:sz="2" w:space="0" w:color="auto"/>
            <w:bottom w:val="single" w:sz="2" w:space="0" w:color="auto"/>
            <w:right w:val="single" w:sz="2" w:space="0" w:color="auto"/>
          </w:divBdr>
          <w:divsChild>
            <w:div w:id="335855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050941">
      <w:bodyDiv w:val="1"/>
      <w:marLeft w:val="0"/>
      <w:marRight w:val="0"/>
      <w:marTop w:val="0"/>
      <w:marBottom w:val="0"/>
      <w:divBdr>
        <w:top w:val="none" w:sz="0" w:space="0" w:color="auto"/>
        <w:left w:val="none" w:sz="0" w:space="0" w:color="auto"/>
        <w:bottom w:val="none" w:sz="0" w:space="0" w:color="auto"/>
        <w:right w:val="none" w:sz="0" w:space="0" w:color="auto"/>
      </w:divBdr>
      <w:divsChild>
        <w:div w:id="1870682755">
          <w:marLeft w:val="0"/>
          <w:marRight w:val="0"/>
          <w:marTop w:val="0"/>
          <w:marBottom w:val="0"/>
          <w:divBdr>
            <w:top w:val="single" w:sz="2" w:space="0" w:color="auto"/>
            <w:left w:val="single" w:sz="2" w:space="0" w:color="auto"/>
            <w:bottom w:val="single" w:sz="2" w:space="0" w:color="auto"/>
            <w:right w:val="single" w:sz="2" w:space="0" w:color="auto"/>
          </w:divBdr>
          <w:divsChild>
            <w:div w:id="17206685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8036667">
      <w:bodyDiv w:val="1"/>
      <w:marLeft w:val="0"/>
      <w:marRight w:val="0"/>
      <w:marTop w:val="0"/>
      <w:marBottom w:val="0"/>
      <w:divBdr>
        <w:top w:val="none" w:sz="0" w:space="0" w:color="auto"/>
        <w:left w:val="none" w:sz="0" w:space="0" w:color="auto"/>
        <w:bottom w:val="none" w:sz="0" w:space="0" w:color="auto"/>
        <w:right w:val="none" w:sz="0" w:space="0" w:color="auto"/>
      </w:divBdr>
    </w:div>
    <w:div w:id="563956251">
      <w:bodyDiv w:val="1"/>
      <w:marLeft w:val="0"/>
      <w:marRight w:val="0"/>
      <w:marTop w:val="0"/>
      <w:marBottom w:val="0"/>
      <w:divBdr>
        <w:top w:val="none" w:sz="0" w:space="0" w:color="auto"/>
        <w:left w:val="none" w:sz="0" w:space="0" w:color="auto"/>
        <w:bottom w:val="none" w:sz="0" w:space="0" w:color="auto"/>
        <w:right w:val="none" w:sz="0" w:space="0" w:color="auto"/>
      </w:divBdr>
    </w:div>
    <w:div w:id="743337935">
      <w:bodyDiv w:val="1"/>
      <w:marLeft w:val="0"/>
      <w:marRight w:val="0"/>
      <w:marTop w:val="0"/>
      <w:marBottom w:val="0"/>
      <w:divBdr>
        <w:top w:val="none" w:sz="0" w:space="0" w:color="auto"/>
        <w:left w:val="none" w:sz="0" w:space="0" w:color="auto"/>
        <w:bottom w:val="none" w:sz="0" w:space="0" w:color="auto"/>
        <w:right w:val="none" w:sz="0" w:space="0" w:color="auto"/>
      </w:divBdr>
      <w:divsChild>
        <w:div w:id="481195648">
          <w:marLeft w:val="0"/>
          <w:marRight w:val="0"/>
          <w:marTop w:val="0"/>
          <w:marBottom w:val="0"/>
          <w:divBdr>
            <w:top w:val="single" w:sz="2" w:space="0" w:color="auto"/>
            <w:left w:val="single" w:sz="2" w:space="0" w:color="auto"/>
            <w:bottom w:val="single" w:sz="2" w:space="0" w:color="auto"/>
            <w:right w:val="single" w:sz="2" w:space="0" w:color="auto"/>
          </w:divBdr>
          <w:divsChild>
            <w:div w:id="332350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99616407">
      <w:bodyDiv w:val="1"/>
      <w:marLeft w:val="0"/>
      <w:marRight w:val="0"/>
      <w:marTop w:val="0"/>
      <w:marBottom w:val="0"/>
      <w:divBdr>
        <w:top w:val="none" w:sz="0" w:space="0" w:color="auto"/>
        <w:left w:val="none" w:sz="0" w:space="0" w:color="auto"/>
        <w:bottom w:val="none" w:sz="0" w:space="0" w:color="auto"/>
        <w:right w:val="none" w:sz="0" w:space="0" w:color="auto"/>
      </w:divBdr>
    </w:div>
    <w:div w:id="1056053056">
      <w:bodyDiv w:val="1"/>
      <w:marLeft w:val="0"/>
      <w:marRight w:val="0"/>
      <w:marTop w:val="0"/>
      <w:marBottom w:val="0"/>
      <w:divBdr>
        <w:top w:val="none" w:sz="0" w:space="0" w:color="auto"/>
        <w:left w:val="none" w:sz="0" w:space="0" w:color="auto"/>
        <w:bottom w:val="none" w:sz="0" w:space="0" w:color="auto"/>
        <w:right w:val="none" w:sz="0" w:space="0" w:color="auto"/>
      </w:divBdr>
    </w:div>
    <w:div w:id="1308195984">
      <w:bodyDiv w:val="1"/>
      <w:marLeft w:val="0"/>
      <w:marRight w:val="0"/>
      <w:marTop w:val="0"/>
      <w:marBottom w:val="0"/>
      <w:divBdr>
        <w:top w:val="none" w:sz="0" w:space="0" w:color="auto"/>
        <w:left w:val="none" w:sz="0" w:space="0" w:color="auto"/>
        <w:bottom w:val="none" w:sz="0" w:space="0" w:color="auto"/>
        <w:right w:val="none" w:sz="0" w:space="0" w:color="auto"/>
      </w:divBdr>
    </w:div>
    <w:div w:id="1488594952">
      <w:bodyDiv w:val="1"/>
      <w:marLeft w:val="0"/>
      <w:marRight w:val="0"/>
      <w:marTop w:val="0"/>
      <w:marBottom w:val="0"/>
      <w:divBdr>
        <w:top w:val="none" w:sz="0" w:space="0" w:color="auto"/>
        <w:left w:val="none" w:sz="0" w:space="0" w:color="auto"/>
        <w:bottom w:val="none" w:sz="0" w:space="0" w:color="auto"/>
        <w:right w:val="none" w:sz="0" w:space="0" w:color="auto"/>
      </w:divBdr>
      <w:divsChild>
        <w:div w:id="123696449">
          <w:marLeft w:val="0"/>
          <w:marRight w:val="0"/>
          <w:marTop w:val="0"/>
          <w:marBottom w:val="0"/>
          <w:divBdr>
            <w:top w:val="single" w:sz="2" w:space="0" w:color="auto"/>
            <w:left w:val="single" w:sz="2" w:space="0" w:color="auto"/>
            <w:bottom w:val="single" w:sz="2" w:space="0" w:color="auto"/>
            <w:right w:val="single" w:sz="2" w:space="0" w:color="auto"/>
          </w:divBdr>
          <w:divsChild>
            <w:div w:id="7720961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89390506">
      <w:bodyDiv w:val="1"/>
      <w:marLeft w:val="0"/>
      <w:marRight w:val="0"/>
      <w:marTop w:val="0"/>
      <w:marBottom w:val="0"/>
      <w:divBdr>
        <w:top w:val="none" w:sz="0" w:space="0" w:color="auto"/>
        <w:left w:val="none" w:sz="0" w:space="0" w:color="auto"/>
        <w:bottom w:val="none" w:sz="0" w:space="0" w:color="auto"/>
        <w:right w:val="none" w:sz="0" w:space="0" w:color="auto"/>
      </w:divBdr>
    </w:div>
    <w:div w:id="197047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oda@uwaterloo.ca" TargetMode="External"/><Relationship Id="rId18" Type="http://schemas.openxmlformats.org/officeDocument/2006/relationships/hyperlink" Target="https://uwaterloo.ca/provost/reports/waterloo-student-experience-engagement-watsee" TargetMode="External"/><Relationship Id="rId26" Type="http://schemas.openxmlformats.org/officeDocument/2006/relationships/comments" Target="comments.xml"/><Relationship Id="rId39" Type="http://schemas.openxmlformats.org/officeDocument/2006/relationships/hyperlink" Target="https://drive.google.com/file/d/0B-X3U0XoYSsfTTJlYkJXQ25LaDQ/view?resourcekey=0-Xxzh-cz1prjX-OaQ-iwvnw" TargetMode="External"/><Relationship Id="rId21" Type="http://schemas.openxmlformats.org/officeDocument/2006/relationships/hyperlink" Target="https://uofwaterloo.sharepoint.com/:b:/r/sites/VPRI/InclusiveResearch/Shared%20Documents/A%20Pathway%20for%20Indigenous%20Community%20Engagement.pdf?csf=1&amp;web=1&amp;e=c8HkrL" TargetMode="External"/><Relationship Id="rId34" Type="http://schemas.openxmlformats.org/officeDocument/2006/relationships/hyperlink" Target="https://uwaterloo.ca/human-resources/learning-and-development/employee-workshops-and-programs/facilitating-confidence" TargetMode="External"/><Relationship Id="rId42" Type="http://schemas.openxmlformats.org/officeDocument/2006/relationships/hyperlink" Target="https://www.sfu.ca/dialogue/what-we-do/knowledge-practice/beyond-inclusion.html" TargetMode="Externa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uwaterloo.ca/provost/reports/provosts-advisory-committee-building-resilient-university"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iap2canada.ca/" TargetMode="External"/><Relationship Id="rId32" Type="http://schemas.openxmlformats.org/officeDocument/2006/relationships/header" Target="header2.xml"/><Relationship Id="rId37" Type="http://schemas.openxmlformats.org/officeDocument/2006/relationships/hyperlink" Target="https://uwaterloo.ca/equity-diversity-inclusion-anti-racism/how-take-action/how-consult-engage-groups-marginalized-identities" TargetMode="External"/><Relationship Id="rId40" Type="http://schemas.openxmlformats.org/officeDocument/2006/relationships/hyperlink" Target="https://www.urban.org/sites/default/files/2023-08/Equitable%20Compensation%20for%20Community%20Engagement%20Guidebook.pdf" TargetMode="External"/><Relationship Id="rId45" Type="http://schemas.openxmlformats.org/officeDocument/2006/relationships/hyperlink" Target="https://www.omssa.com/docs/OMSSA_Guide_to_Accessible_Public_Engagement.pdf" TargetMode="External"/><Relationship Id="rId5" Type="http://schemas.openxmlformats.org/officeDocument/2006/relationships/customXml" Target="../customXml/item5.xml"/><Relationship Id="rId15" Type="http://schemas.openxmlformats.org/officeDocument/2006/relationships/hyperlink" Target="https://www.ontario.ca/page/development-proposed-postsecondary-education-standards-final-recommendations-report-2022" TargetMode="External"/><Relationship Id="rId23" Type="http://schemas.openxmlformats.org/officeDocument/2006/relationships/hyperlink" Target="https://uwaterloo.ca/research/" TargetMode="External"/><Relationship Id="rId28" Type="http://schemas.microsoft.com/office/2016/09/relationships/commentsIds" Target="commentsIds.xml"/><Relationship Id="rId36" Type="http://schemas.openxmlformats.org/officeDocument/2006/relationships/hyperlink" Target="https://medium.com/@sft7la/an-ethic-of-care-for-research-participants-as-trauma-survivors-8ce9fbbd92d" TargetMode="External"/><Relationship Id="rId10" Type="http://schemas.openxmlformats.org/officeDocument/2006/relationships/footnotes" Target="footnotes.xml"/><Relationship Id="rId19" Type="http://schemas.openxmlformats.org/officeDocument/2006/relationships/hyperlink" Target="https://uwaterloo.ca/freedom-of-expression/" TargetMode="External"/><Relationship Id="rId31" Type="http://schemas.openxmlformats.org/officeDocument/2006/relationships/header" Target="header1.xml"/><Relationship Id="rId44" Type="http://schemas.openxmlformats.org/officeDocument/2006/relationships/hyperlink" Target="https://cdn.wildapricot.com/44479/resources/Documents/RESEARCH/Neuro-Inclusion%20in%20P2%20-%20IAP2%20Canada%20-%20March%202024%20FINAL.pdf?version=1711035989000&amp;Policy=eyJTdGF0ZW1lbnQiOiBbeyJSZXNvdXJjZSI6Imh0dHBzOi8vY2RuLndpbGRhcHJpY290LmNvbS80NDQ3OS9yZXNvdXJjZXMvRG9jdW1lbnRzL1JFU0VBUkNIL05ldXJvLUluY2x1c2lvbiUyMGluJTIwUDIlMjAtJTIwSUFQMiUyMENhbmFkYSUyMC0lMjBNYXJjaCUyMDIwMjQlMjBGSU5BTC5wZGY~dmVyc2lvbj0xNzExMDM1OTg5MDAwIiwiQ29uZGl0aW9uIjp7IkRhdGVMZXNzVGhhbiI6eyJBV1M6RXBvY2hUaW1lIjoxNzMzNDk2NDU4fSwiSXBBZGRyZXNzIjp7IkFXUzpTb3VyY2VJcCI6IjAuMC4wLjAvMCJ9fX1dfQ__&amp;Signature=jDYr-8jrlyuz7EHkToR8HZEHFoidS7bVBZh2f1XstOcK3FGEmTxQR-ZPbjdhBVKkzMYZ0XXk4I-nrIn7RB6iUzmij2s5V3GSlgYcziZHpZnOQiYwX19gDWQufxIgBH81YyHbIRzCaxgFL4jahMln54iQtSRQWr3OHsAS8lpe4TqASn64IcAUS6Tq2g3x~VjuMPDA9KxqP4nKthkCunTZ-ivNecyrNaaosXGF9MlxS~sIAAXPXkZSUkHhGb5VR81BtUi74W8-8IJOwnd4dw~6n~-LEEiD3IWe3tc-XiPzGW3rSGAI2iqHV7BxWVe4fedzvB904a~grjqV4RQHx-eTRg__&amp;Key-Pair-Id=K27MGQSHTHAGG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ntario.ca/laws/statute/05a11" TargetMode="External"/><Relationship Id="rId22" Type="http://schemas.openxmlformats.org/officeDocument/2006/relationships/hyperlink" Target="https://uofwaterloo.sharepoint.com/sites/VPRI/InclusiveResearch/Shared%20Documents/Forms/AllItems.aspx?id=%2Fsites%2FVPRI%2FInclusiveResearch%2FShared%20Documents%2FGuidelines%20on%20asking%20for%20Demographic%20Information%2Epdf&amp;parent=%2Fsites%2FVPRI%2FInclusiveResearch%2FShared%20Documents" TargetMode="External"/><Relationship Id="rId27" Type="http://schemas.microsoft.com/office/2011/relationships/commentsExtended" Target="commentsExtended.xml"/><Relationship Id="rId30" Type="http://schemas.openxmlformats.org/officeDocument/2006/relationships/hyperlink" Target="https://www.iap2.org/page/resources" TargetMode="External"/><Relationship Id="rId35" Type="http://schemas.openxmlformats.org/officeDocument/2006/relationships/hyperlink" Target="https://uwaterloo.ca/research/office-research-ethics/research-human-participants/application-process/samples-and-other-supporting-materials/information-consent-samples/sample-consent-and-permission-forms" TargetMode="External"/><Relationship Id="rId43" Type="http://schemas.openxmlformats.org/officeDocument/2006/relationships/hyperlink" Target="https://www.un.org/sites/un2.un.org/files/un_disability-inclusive_consultation_guidelines.pdf"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uwaterloo.ca/equity-diversity-inclusion-anti-racism/how-take-action/how-consult-engage-groups-marginalized-identities" TargetMode="External"/><Relationship Id="rId17" Type="http://schemas.openxmlformats.org/officeDocument/2006/relationships/hyperlink" Target="https://uwaterloo.ca/waterloo-100/" TargetMode="External"/><Relationship Id="rId25" Type="http://schemas.openxmlformats.org/officeDocument/2006/relationships/hyperlink" Target="https://uwaterloo.ca/research/office-research-ethics/research-human-participants/pre-submission-and-training/human-research-guidelines-policies-and-resources/does-my-data-collection-activity-require-ethics-review" TargetMode="External"/><Relationship Id="rId33" Type="http://schemas.openxmlformats.org/officeDocument/2006/relationships/hyperlink" Target="https://uwaterloo.ca/university-relations/resources/campus-event-planning" TargetMode="External"/><Relationship Id="rId38" Type="http://schemas.openxmlformats.org/officeDocument/2006/relationships/hyperlink" Target="https://uwaterloo.ca/university-relations/resources/inclusive-communications-guide/language-and-written-style" TargetMode="External"/><Relationship Id="rId46" Type="http://schemas.openxmlformats.org/officeDocument/2006/relationships/fontTable" Target="fontTable.xml"/><Relationship Id="rId20" Type="http://schemas.openxmlformats.org/officeDocument/2006/relationships/hyperlink" Target="https://drive.google.com/file/d/17Z9hL1GAsnPAJhHKtaaMDf48WcWz7s_I/view" TargetMode="External"/><Relationship Id="rId41" Type="http://schemas.openxmlformats.org/officeDocument/2006/relationships/hyperlink" Target="https://www.iap2.org/mpage/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fowler\Downloads\UWaterloo_Proposal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Dre C</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35D3CEC2F76A4CA1EC3507E2D03D36" ma:contentTypeVersion="7" ma:contentTypeDescription="Create a new document." ma:contentTypeScope="" ma:versionID="8a1b477463c65a66122656847b28febd">
  <xsd:schema xmlns:xsd="http://www.w3.org/2001/XMLSchema" xmlns:xs="http://www.w3.org/2001/XMLSchema" xmlns:p="http://schemas.microsoft.com/office/2006/metadata/properties" xmlns:ns2="9bed8fe0-fd4c-4f92-9936-a2497f3396f6" xmlns:ns3="5d8f0207-1964-4a5e-9049-2927796093eb" targetNamespace="http://schemas.microsoft.com/office/2006/metadata/properties" ma:root="true" ma:fieldsID="16357843fa31938a69a7e60c0b67276d" ns2:_="" ns3:_="">
    <xsd:import namespace="9bed8fe0-fd4c-4f92-9936-a2497f3396f6"/>
    <xsd:import namespace="5d8f0207-1964-4a5e-9049-2927796093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d8fe0-fd4c-4f92-9936-a2497f3396f6"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8f0207-1964-4a5e-9049-2927796093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F980C0-C3EC-4077-8825-EF53DEF0F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d8fe0-fd4c-4f92-9936-a2497f3396f6"/>
    <ds:schemaRef ds:uri="5d8f0207-1964-4a5e-9049-292779609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F87DB9-1646-437B-96C1-E6773520F4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D35894-A26B-4697-ADCB-03FC47DE81FB}">
  <ds:schemaRefs>
    <ds:schemaRef ds:uri="http://schemas.microsoft.com/sharepoint/v3/contenttype/forms"/>
  </ds:schemaRefs>
</ds:datastoreItem>
</file>

<file path=customXml/itemProps5.xml><?xml version="1.0" encoding="utf-8"?>
<ds:datastoreItem xmlns:ds="http://schemas.openxmlformats.org/officeDocument/2006/customXml" ds:itemID="{A5AA118E-655A-1446-A30C-A6355C8D4062}">
  <ds:schemaRefs>
    <ds:schemaRef ds:uri="http://schemas.openxmlformats.org/officeDocument/2006/bibliography"/>
  </ds:schemaRefs>
</ds:datastoreItem>
</file>

<file path=docMetadata/LabelInfo.xml><?xml version="1.0" encoding="utf-8"?>
<clbl:labelList xmlns:clbl="http://schemas.microsoft.com/office/2020/mipLabelMetadata">
  <clbl:label id="{723a5a87-f39a-4a22-9247-3fc240c01396}" enabled="0" method="" siteId="{723a5a87-f39a-4a22-9247-3fc240c01396}" removed="1"/>
</clbl:labelList>
</file>

<file path=docProps/app.xml><?xml version="1.0" encoding="utf-8"?>
<Properties xmlns="http://schemas.openxmlformats.org/officeDocument/2006/extended-properties" xmlns:vt="http://schemas.openxmlformats.org/officeDocument/2006/docPropsVTypes">
  <Template>C:\Users\safowler\Downloads\UWaterloo_Proposal_Template.dotx</Template>
  <TotalTime>19</TotalTime>
  <Pages>26</Pages>
  <Words>5027</Words>
  <Characters>35880</Characters>
  <Application>Microsoft Office Word</Application>
  <DocSecurity>0</DocSecurity>
  <Lines>299</Lines>
  <Paragraphs>81</Paragraphs>
  <ScaleCrop>false</ScaleCrop>
  <HeadingPairs>
    <vt:vector size="2" baseType="variant">
      <vt:variant>
        <vt:lpstr>Title</vt:lpstr>
      </vt:variant>
      <vt:variant>
        <vt:i4>1</vt:i4>
      </vt:variant>
    </vt:vector>
  </HeadingPairs>
  <TitlesOfParts>
    <vt:vector size="1" baseType="lpstr">
      <vt:lpstr/>
    </vt:vector>
  </TitlesOfParts>
  <Company>University of Waterloo</Company>
  <LinksUpToDate>false</LinksUpToDate>
  <CharactersWithSpaces>40826</CharactersWithSpaces>
  <SharedDoc>false</SharedDoc>
  <HLinks>
    <vt:vector size="156" baseType="variant">
      <vt:variant>
        <vt:i4>7077975</vt:i4>
      </vt:variant>
      <vt:variant>
        <vt:i4>120</vt:i4>
      </vt:variant>
      <vt:variant>
        <vt:i4>0</vt:i4>
      </vt:variant>
      <vt:variant>
        <vt:i4>5</vt:i4>
      </vt:variant>
      <vt:variant>
        <vt:lpwstr>chrome-extension://efaidnbmnnnibpcajpcglclefindmkaj/https:/www.omssa.com/docs/OMSSA_Guide_to_Accessible_Public_Engagement.pdf</vt:lpwstr>
      </vt:variant>
      <vt:variant>
        <vt:lpwstr/>
      </vt:variant>
      <vt:variant>
        <vt:i4>6160458</vt:i4>
      </vt:variant>
      <vt:variant>
        <vt:i4>117</vt:i4>
      </vt:variant>
      <vt:variant>
        <vt:i4>0</vt:i4>
      </vt:variant>
      <vt:variant>
        <vt:i4>5</vt:i4>
      </vt:variant>
      <vt:variant>
        <vt:lpwstr>chrome-extension://efaidnbmnnnibpcajpcglclefindmkaj/https:/iap2canada.ca/resources/Documents/RESEARCH/Neuro-Inclusion in P2 - IAP2 Canada - March 2024 FINAL.pdf</vt:lpwstr>
      </vt:variant>
      <vt:variant>
        <vt:lpwstr/>
      </vt:variant>
      <vt:variant>
        <vt:i4>7667786</vt:i4>
      </vt:variant>
      <vt:variant>
        <vt:i4>114</vt:i4>
      </vt:variant>
      <vt:variant>
        <vt:i4>0</vt:i4>
      </vt:variant>
      <vt:variant>
        <vt:i4>5</vt:i4>
      </vt:variant>
      <vt:variant>
        <vt:lpwstr>https://www.un.org/sites/un2.un.org/files/un_disability-inclusive_consultation_guidelines.pdf</vt:lpwstr>
      </vt:variant>
      <vt:variant>
        <vt:lpwstr/>
      </vt:variant>
      <vt:variant>
        <vt:i4>2818095</vt:i4>
      </vt:variant>
      <vt:variant>
        <vt:i4>111</vt:i4>
      </vt:variant>
      <vt:variant>
        <vt:i4>0</vt:i4>
      </vt:variant>
      <vt:variant>
        <vt:i4>5</vt:i4>
      </vt:variant>
      <vt:variant>
        <vt:lpwstr>https://www.sfu.ca/dialogue/what-we-do/knowledge-practice/beyond-inclusion.html</vt:lpwstr>
      </vt:variant>
      <vt:variant>
        <vt:lpwstr/>
      </vt:variant>
      <vt:variant>
        <vt:i4>8323197</vt:i4>
      </vt:variant>
      <vt:variant>
        <vt:i4>108</vt:i4>
      </vt:variant>
      <vt:variant>
        <vt:i4>0</vt:i4>
      </vt:variant>
      <vt:variant>
        <vt:i4>5</vt:i4>
      </vt:variant>
      <vt:variant>
        <vt:lpwstr>https://www.iap2.org/mpage/Home</vt:lpwstr>
      </vt:variant>
      <vt:variant>
        <vt:lpwstr/>
      </vt:variant>
      <vt:variant>
        <vt:i4>7077932</vt:i4>
      </vt:variant>
      <vt:variant>
        <vt:i4>105</vt:i4>
      </vt:variant>
      <vt:variant>
        <vt:i4>0</vt:i4>
      </vt:variant>
      <vt:variant>
        <vt:i4>5</vt:i4>
      </vt:variant>
      <vt:variant>
        <vt:lpwstr>https://drive.google.com/file/d/0B-X3U0XoYSsfTTJlYkJXQ25LaDQ/view?resourcekey=0-Xxzh-cz1prjX-OaQ-iwvnw</vt:lpwstr>
      </vt:variant>
      <vt:variant>
        <vt:lpwstr/>
      </vt:variant>
      <vt:variant>
        <vt:i4>196619</vt:i4>
      </vt:variant>
      <vt:variant>
        <vt:i4>102</vt:i4>
      </vt:variant>
      <vt:variant>
        <vt:i4>0</vt:i4>
      </vt:variant>
      <vt:variant>
        <vt:i4>5</vt:i4>
      </vt:variant>
      <vt:variant>
        <vt:lpwstr>https://uwaterloo.ca/university-relations/resources/inclusive-communications-guide/language-and-written-style</vt:lpwstr>
      </vt:variant>
      <vt:variant>
        <vt:lpwstr/>
      </vt:variant>
      <vt:variant>
        <vt:i4>2621519</vt:i4>
      </vt:variant>
      <vt:variant>
        <vt:i4>99</vt:i4>
      </vt:variant>
      <vt:variant>
        <vt:i4>0</vt:i4>
      </vt:variant>
      <vt:variant>
        <vt:i4>5</vt:i4>
      </vt:variant>
      <vt:variant>
        <vt:lpwstr>https://medium.com/@sft7la/an-ethic-of-care-for-research-participants-as-trauma-survivors-8ce9fbbd92d</vt:lpwstr>
      </vt:variant>
      <vt:variant>
        <vt:lpwstr/>
      </vt:variant>
      <vt:variant>
        <vt:i4>3539001</vt:i4>
      </vt:variant>
      <vt:variant>
        <vt:i4>93</vt:i4>
      </vt:variant>
      <vt:variant>
        <vt:i4>0</vt:i4>
      </vt:variant>
      <vt:variant>
        <vt:i4>5</vt:i4>
      </vt:variant>
      <vt:variant>
        <vt:lpwstr>https://www.iap2.org/page/resources</vt:lpwstr>
      </vt:variant>
      <vt:variant>
        <vt:lpwstr/>
      </vt:variant>
      <vt:variant>
        <vt:i4>917596</vt:i4>
      </vt:variant>
      <vt:variant>
        <vt:i4>90</vt:i4>
      </vt:variant>
      <vt:variant>
        <vt:i4>0</vt:i4>
      </vt:variant>
      <vt:variant>
        <vt:i4>5</vt:i4>
      </vt:variant>
      <vt:variant>
        <vt:lpwstr>https://uwaterloo.ca/research/office-research-ethics/research-human-participants/pre-submission-and-training/human-research-guidelines-policies-and-resources/does-my-data-collection-activity-require-ethics-review</vt:lpwstr>
      </vt:variant>
      <vt:variant>
        <vt:lpwstr/>
      </vt:variant>
      <vt:variant>
        <vt:i4>5177431</vt:i4>
      </vt:variant>
      <vt:variant>
        <vt:i4>87</vt:i4>
      </vt:variant>
      <vt:variant>
        <vt:i4>0</vt:i4>
      </vt:variant>
      <vt:variant>
        <vt:i4>5</vt:i4>
      </vt:variant>
      <vt:variant>
        <vt:lpwstr>https://uofwaterloo.sharepoint.com/:b:/r/sites/VPRI/InclusiveResearch/Shared Documents/A Pathway for Indigenous Community Engagement.pdf?csf=1&amp;web=1&amp;e=c8HkrL</vt:lpwstr>
      </vt:variant>
      <vt:variant>
        <vt:lpwstr/>
      </vt:variant>
      <vt:variant>
        <vt:i4>4849783</vt:i4>
      </vt:variant>
      <vt:variant>
        <vt:i4>84</vt:i4>
      </vt:variant>
      <vt:variant>
        <vt:i4>0</vt:i4>
      </vt:variant>
      <vt:variant>
        <vt:i4>5</vt:i4>
      </vt:variant>
      <vt:variant>
        <vt:lpwstr>https://drive.google.com/file/d/17Z9hL1GAsnPAJhHKtaaMDf48WcWz7s_I/view</vt:lpwstr>
      </vt:variant>
      <vt:variant>
        <vt:lpwstr/>
      </vt:variant>
      <vt:variant>
        <vt:i4>7733333</vt:i4>
      </vt:variant>
      <vt:variant>
        <vt:i4>81</vt:i4>
      </vt:variant>
      <vt:variant>
        <vt:i4>0</vt:i4>
      </vt:variant>
      <vt:variant>
        <vt:i4>5</vt:i4>
      </vt:variant>
      <vt:variant>
        <vt:lpwstr>mailto:aoda@uwaterloo.ca</vt:lpwstr>
      </vt:variant>
      <vt:variant>
        <vt:lpwstr/>
      </vt:variant>
      <vt:variant>
        <vt:i4>1638449</vt:i4>
      </vt:variant>
      <vt:variant>
        <vt:i4>74</vt:i4>
      </vt:variant>
      <vt:variant>
        <vt:i4>0</vt:i4>
      </vt:variant>
      <vt:variant>
        <vt:i4>5</vt:i4>
      </vt:variant>
      <vt:variant>
        <vt:lpwstr/>
      </vt:variant>
      <vt:variant>
        <vt:lpwstr>_Toc164759166</vt:lpwstr>
      </vt:variant>
      <vt:variant>
        <vt:i4>1638449</vt:i4>
      </vt:variant>
      <vt:variant>
        <vt:i4>68</vt:i4>
      </vt:variant>
      <vt:variant>
        <vt:i4>0</vt:i4>
      </vt:variant>
      <vt:variant>
        <vt:i4>5</vt:i4>
      </vt:variant>
      <vt:variant>
        <vt:lpwstr/>
      </vt:variant>
      <vt:variant>
        <vt:lpwstr>_Toc164759165</vt:lpwstr>
      </vt:variant>
      <vt:variant>
        <vt:i4>1638449</vt:i4>
      </vt:variant>
      <vt:variant>
        <vt:i4>62</vt:i4>
      </vt:variant>
      <vt:variant>
        <vt:i4>0</vt:i4>
      </vt:variant>
      <vt:variant>
        <vt:i4>5</vt:i4>
      </vt:variant>
      <vt:variant>
        <vt:lpwstr/>
      </vt:variant>
      <vt:variant>
        <vt:lpwstr>_Toc164759164</vt:lpwstr>
      </vt:variant>
      <vt:variant>
        <vt:i4>1638449</vt:i4>
      </vt:variant>
      <vt:variant>
        <vt:i4>56</vt:i4>
      </vt:variant>
      <vt:variant>
        <vt:i4>0</vt:i4>
      </vt:variant>
      <vt:variant>
        <vt:i4>5</vt:i4>
      </vt:variant>
      <vt:variant>
        <vt:lpwstr/>
      </vt:variant>
      <vt:variant>
        <vt:lpwstr>_Toc164759163</vt:lpwstr>
      </vt:variant>
      <vt:variant>
        <vt:i4>1638449</vt:i4>
      </vt:variant>
      <vt:variant>
        <vt:i4>50</vt:i4>
      </vt:variant>
      <vt:variant>
        <vt:i4>0</vt:i4>
      </vt:variant>
      <vt:variant>
        <vt:i4>5</vt:i4>
      </vt:variant>
      <vt:variant>
        <vt:lpwstr/>
      </vt:variant>
      <vt:variant>
        <vt:lpwstr>_Toc164759162</vt:lpwstr>
      </vt:variant>
      <vt:variant>
        <vt:i4>1638449</vt:i4>
      </vt:variant>
      <vt:variant>
        <vt:i4>44</vt:i4>
      </vt:variant>
      <vt:variant>
        <vt:i4>0</vt:i4>
      </vt:variant>
      <vt:variant>
        <vt:i4>5</vt:i4>
      </vt:variant>
      <vt:variant>
        <vt:lpwstr/>
      </vt:variant>
      <vt:variant>
        <vt:lpwstr>_Toc164759161</vt:lpwstr>
      </vt:variant>
      <vt:variant>
        <vt:i4>1638449</vt:i4>
      </vt:variant>
      <vt:variant>
        <vt:i4>38</vt:i4>
      </vt:variant>
      <vt:variant>
        <vt:i4>0</vt:i4>
      </vt:variant>
      <vt:variant>
        <vt:i4>5</vt:i4>
      </vt:variant>
      <vt:variant>
        <vt:lpwstr/>
      </vt:variant>
      <vt:variant>
        <vt:lpwstr>_Toc164759160</vt:lpwstr>
      </vt:variant>
      <vt:variant>
        <vt:i4>1703985</vt:i4>
      </vt:variant>
      <vt:variant>
        <vt:i4>32</vt:i4>
      </vt:variant>
      <vt:variant>
        <vt:i4>0</vt:i4>
      </vt:variant>
      <vt:variant>
        <vt:i4>5</vt:i4>
      </vt:variant>
      <vt:variant>
        <vt:lpwstr/>
      </vt:variant>
      <vt:variant>
        <vt:lpwstr>_Toc164759159</vt:lpwstr>
      </vt:variant>
      <vt:variant>
        <vt:i4>1703985</vt:i4>
      </vt:variant>
      <vt:variant>
        <vt:i4>26</vt:i4>
      </vt:variant>
      <vt:variant>
        <vt:i4>0</vt:i4>
      </vt:variant>
      <vt:variant>
        <vt:i4>5</vt:i4>
      </vt:variant>
      <vt:variant>
        <vt:lpwstr/>
      </vt:variant>
      <vt:variant>
        <vt:lpwstr>_Toc164759158</vt:lpwstr>
      </vt:variant>
      <vt:variant>
        <vt:i4>1703985</vt:i4>
      </vt:variant>
      <vt:variant>
        <vt:i4>20</vt:i4>
      </vt:variant>
      <vt:variant>
        <vt:i4>0</vt:i4>
      </vt:variant>
      <vt:variant>
        <vt:i4>5</vt:i4>
      </vt:variant>
      <vt:variant>
        <vt:lpwstr/>
      </vt:variant>
      <vt:variant>
        <vt:lpwstr>_Toc164759157</vt:lpwstr>
      </vt:variant>
      <vt:variant>
        <vt:i4>1703985</vt:i4>
      </vt:variant>
      <vt:variant>
        <vt:i4>14</vt:i4>
      </vt:variant>
      <vt:variant>
        <vt:i4>0</vt:i4>
      </vt:variant>
      <vt:variant>
        <vt:i4>5</vt:i4>
      </vt:variant>
      <vt:variant>
        <vt:lpwstr/>
      </vt:variant>
      <vt:variant>
        <vt:lpwstr>_Toc164759156</vt:lpwstr>
      </vt:variant>
      <vt:variant>
        <vt:i4>1703985</vt:i4>
      </vt:variant>
      <vt:variant>
        <vt:i4>8</vt:i4>
      </vt:variant>
      <vt:variant>
        <vt:i4>0</vt:i4>
      </vt:variant>
      <vt:variant>
        <vt:i4>5</vt:i4>
      </vt:variant>
      <vt:variant>
        <vt:lpwstr/>
      </vt:variant>
      <vt:variant>
        <vt:lpwstr>_Toc164759155</vt:lpwstr>
      </vt:variant>
      <vt:variant>
        <vt:i4>1703985</vt:i4>
      </vt:variant>
      <vt:variant>
        <vt:i4>2</vt:i4>
      </vt:variant>
      <vt:variant>
        <vt:i4>0</vt:i4>
      </vt:variant>
      <vt:variant>
        <vt:i4>5</vt:i4>
      </vt:variant>
      <vt:variant>
        <vt:lpwstr/>
      </vt:variant>
      <vt:variant>
        <vt:lpwstr>_Toc164759154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Fowler</dc:creator>
  <cp:keywords/>
  <cp:lastModifiedBy>Samantha Fowler</cp:lastModifiedBy>
  <cp:revision>22</cp:revision>
  <cp:lastPrinted>2017-02-13T23:04:00Z</cp:lastPrinted>
  <dcterms:created xsi:type="dcterms:W3CDTF">2024-12-06T14:22:00Z</dcterms:created>
  <dcterms:modified xsi:type="dcterms:W3CDTF">2024-12-06T15:00:00Z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0x0101009535D3CEC2F76A4CA1EC3507E2D03D36</vt:lpwstr>
  </property>
</Properties>
</file>