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002DB" w14:textId="77777777" w:rsidR="00B8735D" w:rsidRDefault="00B8735D">
      <w:pPr>
        <w:rPr>
          <w:b/>
          <w:sz w:val="36"/>
          <w:szCs w:val="36"/>
        </w:rPr>
      </w:pPr>
      <w:r w:rsidRPr="00B8735D">
        <w:rPr>
          <w:b/>
          <w:sz w:val="36"/>
          <w:szCs w:val="36"/>
        </w:rPr>
        <w:t>CAMJ Students Mandatory Safety Training and Exit Check List</w:t>
      </w:r>
      <w:r w:rsidRPr="00B8735D">
        <w:rPr>
          <w:b/>
          <w:sz w:val="36"/>
          <w:szCs w:val="36"/>
        </w:rPr>
        <w:tab/>
      </w:r>
    </w:p>
    <w:p w14:paraId="7F3A6CE3" w14:textId="77777777" w:rsidR="00B8735D" w:rsidRDefault="00B8735D">
      <w:pPr>
        <w:rPr>
          <w:b/>
          <w:sz w:val="32"/>
          <w:szCs w:val="32"/>
          <w:u w:val="single"/>
        </w:rPr>
      </w:pPr>
      <w:r w:rsidRPr="00B8735D">
        <w:rPr>
          <w:b/>
          <w:sz w:val="32"/>
          <w:szCs w:val="32"/>
          <w:u w:val="single"/>
        </w:rPr>
        <w:t>Part I.  New Students</w:t>
      </w:r>
    </w:p>
    <w:p w14:paraId="7F703ECA" w14:textId="77777777" w:rsidR="0076004F" w:rsidRDefault="0076004F" w:rsidP="0076004F">
      <w:pPr>
        <w:pStyle w:val="ListParagraph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Welcome to CAMJ. Safety is the utmost important issue in the lab.  Following are the list of items you required to be completed prior to start your hands on work:</w:t>
      </w:r>
    </w:p>
    <w:p w14:paraId="1025D52E" w14:textId="77777777" w:rsidR="0076004F" w:rsidRPr="00EE2751" w:rsidRDefault="0076004F" w:rsidP="0076004F">
      <w:pPr>
        <w:pStyle w:val="ListParagraph"/>
        <w:ind w:left="720"/>
        <w:rPr>
          <w:rFonts w:asciiTheme="minorHAnsi" w:hAnsiTheme="minorHAnsi"/>
        </w:rPr>
      </w:pPr>
    </w:p>
    <w:p w14:paraId="166FFAB0" w14:textId="77777777" w:rsidR="00F50C64" w:rsidRPr="00EE2751" w:rsidRDefault="0076004F" w:rsidP="0076004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E2751">
        <w:rPr>
          <w:rFonts w:asciiTheme="minorHAnsi" w:hAnsiTheme="minorHAnsi"/>
        </w:rPr>
        <w:t>In addition</w:t>
      </w:r>
      <w:r w:rsidR="00F50C64" w:rsidRPr="00EE2751">
        <w:rPr>
          <w:rFonts w:asciiTheme="minorHAnsi" w:hAnsiTheme="minorHAnsi"/>
        </w:rPr>
        <w:t xml:space="preserve"> to the safety training required by the school (including MME Safety Protocols, WHMIS training, Lab safety training and MME safety training), you are required to read following documents</w:t>
      </w:r>
      <w:r w:rsidR="00EE2751">
        <w:rPr>
          <w:rFonts w:asciiTheme="minorHAnsi" w:hAnsiTheme="minorHAnsi"/>
        </w:rPr>
        <w:t xml:space="preserve"> (Appendix A)</w:t>
      </w:r>
      <w:r w:rsidR="00F50C64" w:rsidRPr="00EE2751">
        <w:rPr>
          <w:rFonts w:asciiTheme="minorHAnsi" w:hAnsiTheme="minorHAnsi"/>
        </w:rPr>
        <w:t>:</w:t>
      </w:r>
    </w:p>
    <w:p w14:paraId="60F0F585" w14:textId="77777777" w:rsidR="00F50C64" w:rsidRPr="00EE2751" w:rsidRDefault="00F50C64" w:rsidP="00F50C6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E2751">
        <w:rPr>
          <w:rFonts w:asciiTheme="minorHAnsi" w:hAnsiTheme="minorHAnsi"/>
        </w:rPr>
        <w:t>Laboratory Safety in Metallography – Hydrofluoric Acid Exposure (ASM)</w:t>
      </w:r>
    </w:p>
    <w:p w14:paraId="1707E961" w14:textId="77777777" w:rsidR="00B8735D" w:rsidRPr="00EE2751" w:rsidRDefault="00F50C64" w:rsidP="00F50C6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E2751">
        <w:rPr>
          <w:rFonts w:asciiTheme="minorHAnsi" w:hAnsiTheme="minorHAnsi"/>
        </w:rPr>
        <w:t>Laboratory Safety in Metallography</w:t>
      </w:r>
      <w:r w:rsidR="0076004F" w:rsidRPr="00EE2751">
        <w:rPr>
          <w:rFonts w:asciiTheme="minorHAnsi" w:hAnsiTheme="minorHAnsi"/>
        </w:rPr>
        <w:t xml:space="preserve"> </w:t>
      </w:r>
      <w:r w:rsidRPr="00EE2751">
        <w:rPr>
          <w:rFonts w:asciiTheme="minorHAnsi" w:hAnsiTheme="minorHAnsi"/>
        </w:rPr>
        <w:t>– General (ASM)</w:t>
      </w:r>
    </w:p>
    <w:p w14:paraId="2590DD98" w14:textId="77777777" w:rsidR="00EE2751" w:rsidRPr="00EE2751" w:rsidRDefault="00B841F7" w:rsidP="00EE275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E2751">
        <w:rPr>
          <w:rFonts w:asciiTheme="minorHAnsi" w:hAnsiTheme="minorHAnsi"/>
        </w:rPr>
        <w:t>Occupational Safety and Health Guideline for Acetic Acid (CDC)</w:t>
      </w:r>
      <w:r w:rsidR="00EE2751" w:rsidRPr="00EE2751">
        <w:rPr>
          <w:rFonts w:asciiTheme="minorHAnsi" w:hAnsiTheme="minorHAnsi"/>
        </w:rPr>
        <w:t xml:space="preserve">     </w:t>
      </w:r>
    </w:p>
    <w:p w14:paraId="4191E244" w14:textId="77777777" w:rsidR="00AC60D7" w:rsidRPr="00EE2751" w:rsidRDefault="00AC60D7" w:rsidP="00EE275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E2751">
        <w:rPr>
          <w:rFonts w:asciiTheme="minorHAnsi" w:hAnsiTheme="minorHAnsi"/>
        </w:rPr>
        <w:t xml:space="preserve">No open toe shoes in the Lab.  No shorts if perform acid etching – prefer 100% cotton cloth in addition to the lab coat, gloves, other necessary personal protective equipment. Notice the compatibility of gloves listed in item (1)-ii.  </w:t>
      </w:r>
    </w:p>
    <w:p w14:paraId="14A22093" w14:textId="77777777" w:rsidR="00AC60D7" w:rsidRPr="00EE2751" w:rsidRDefault="00AC60D7" w:rsidP="00AC60D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E2751">
        <w:rPr>
          <w:rFonts w:asciiTheme="minorHAnsi" w:hAnsiTheme="minorHAnsi"/>
        </w:rPr>
        <w:t xml:space="preserve">Mandatory training by your group leader </w:t>
      </w:r>
      <w:bookmarkStart w:id="0" w:name="_GoBack"/>
      <w:bookmarkEnd w:id="0"/>
      <w:r w:rsidRPr="00EE2751">
        <w:rPr>
          <w:rFonts w:asciiTheme="minorHAnsi" w:hAnsiTheme="minorHAnsi"/>
        </w:rPr>
        <w:t xml:space="preserve">– each group will handle their own for how to perform metallurgical sample preparation, , etch, separate storage of acid, waste, solvent, etc. including laboratory, equipment operation and maintaining.  It is recommend </w:t>
      </w:r>
      <w:proofErr w:type="gramStart"/>
      <w:r w:rsidRPr="00EE2751">
        <w:rPr>
          <w:rFonts w:asciiTheme="minorHAnsi" w:hAnsiTheme="minorHAnsi"/>
        </w:rPr>
        <w:t>to complete</w:t>
      </w:r>
      <w:proofErr w:type="gramEnd"/>
      <w:r w:rsidRPr="00EE2751">
        <w:rPr>
          <w:rFonts w:asciiTheme="minorHAnsi" w:hAnsiTheme="minorHAnsi"/>
        </w:rPr>
        <w:t xml:space="preserve"> the essential training within 2 weeks.  The group </w:t>
      </w:r>
      <w:proofErr w:type="gramStart"/>
      <w:r w:rsidRPr="00EE2751">
        <w:rPr>
          <w:rFonts w:asciiTheme="minorHAnsi" w:hAnsiTheme="minorHAnsi"/>
        </w:rPr>
        <w:t>leader require</w:t>
      </w:r>
      <w:proofErr w:type="gramEnd"/>
      <w:r w:rsidRPr="00EE2751">
        <w:rPr>
          <w:rFonts w:asciiTheme="minorHAnsi" w:hAnsiTheme="minorHAnsi"/>
        </w:rPr>
        <w:t xml:space="preserve"> to sign off the training record (and dated accordingly). </w:t>
      </w:r>
    </w:p>
    <w:p w14:paraId="2AC86106" w14:textId="77777777" w:rsidR="00AC60D7" w:rsidRPr="00EE2751" w:rsidRDefault="00AC60D7" w:rsidP="00AC60D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E2751">
        <w:rPr>
          <w:rFonts w:asciiTheme="minorHAnsi" w:hAnsiTheme="minorHAnsi"/>
        </w:rPr>
        <w:t xml:space="preserve">Read </w:t>
      </w:r>
      <w:r w:rsidR="00EE2751" w:rsidRPr="00EE2751">
        <w:rPr>
          <w:rFonts w:asciiTheme="minorHAnsi" w:hAnsiTheme="minorHAnsi"/>
        </w:rPr>
        <w:t xml:space="preserve">relevant standard operating procedure (SOP) and material safety datasheet (MSDS) before you use equipment or chemicals.  </w:t>
      </w:r>
    </w:p>
    <w:p w14:paraId="643EF0CE" w14:textId="77777777" w:rsidR="0060023F" w:rsidRDefault="00B8735D" w:rsidP="00AC60D7">
      <w:pPr>
        <w:ind w:left="720"/>
        <w:rPr>
          <w:b/>
          <w:sz w:val="36"/>
          <w:szCs w:val="36"/>
        </w:rPr>
      </w:pPr>
      <w:r w:rsidRPr="00AC60D7">
        <w:rPr>
          <w:b/>
          <w:sz w:val="36"/>
          <w:szCs w:val="36"/>
        </w:rPr>
        <w:tab/>
      </w:r>
    </w:p>
    <w:p w14:paraId="5DA8EF91" w14:textId="77777777" w:rsidR="00EE2751" w:rsidRDefault="00EE2751" w:rsidP="00EE2751">
      <w:pPr>
        <w:rPr>
          <w:b/>
          <w:sz w:val="32"/>
          <w:szCs w:val="32"/>
          <w:u w:val="single"/>
        </w:rPr>
      </w:pPr>
      <w:r w:rsidRPr="00EE2751">
        <w:rPr>
          <w:b/>
          <w:sz w:val="32"/>
          <w:szCs w:val="32"/>
          <w:u w:val="single"/>
        </w:rPr>
        <w:t>Part II. Departure from CAMJ</w:t>
      </w:r>
    </w:p>
    <w:p w14:paraId="34FB7A9F" w14:textId="77777777" w:rsidR="00EE2751" w:rsidRDefault="00EE2751" w:rsidP="00EE2751">
      <w:pPr>
        <w:rPr>
          <w:sz w:val="24"/>
          <w:szCs w:val="24"/>
        </w:rPr>
      </w:pPr>
      <w:r>
        <w:rPr>
          <w:sz w:val="24"/>
          <w:szCs w:val="24"/>
        </w:rPr>
        <w:t xml:space="preserve">Congratulations! You finally are heading to the real world.  Before your departure (recommend at least 1 week prior to your departure), you require to fill the check list in Appendix B – Student decommission check list.  You need to go through with the check list with your group leader to ensure the completion of transfer of both knowledge and assets.  </w:t>
      </w:r>
    </w:p>
    <w:p w14:paraId="2E9C03A6" w14:textId="77777777" w:rsidR="00057B2A" w:rsidRDefault="00057B2A" w:rsidP="00EE27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(July 30, 2015) </w:t>
      </w:r>
    </w:p>
    <w:p w14:paraId="3244C1A2" w14:textId="77777777" w:rsidR="00A6255E" w:rsidRDefault="00A6255E" w:rsidP="00EE2751">
      <w:pPr>
        <w:rPr>
          <w:sz w:val="24"/>
          <w:szCs w:val="24"/>
        </w:rPr>
      </w:pPr>
    </w:p>
    <w:p w14:paraId="12C544E3" w14:textId="77777777" w:rsidR="00A6255E" w:rsidRDefault="00A6255E" w:rsidP="00EE2751">
      <w:pPr>
        <w:rPr>
          <w:sz w:val="24"/>
          <w:szCs w:val="24"/>
        </w:rPr>
      </w:pPr>
      <w:r>
        <w:rPr>
          <w:sz w:val="24"/>
          <w:szCs w:val="24"/>
        </w:rPr>
        <w:t>Appendix A – see files in the folder</w:t>
      </w:r>
    </w:p>
    <w:p w14:paraId="34F0748F" w14:textId="77777777" w:rsidR="00A6255E" w:rsidRPr="00EE2751" w:rsidRDefault="00A6255E" w:rsidP="00EE2751">
      <w:pPr>
        <w:rPr>
          <w:sz w:val="24"/>
          <w:szCs w:val="24"/>
        </w:rPr>
      </w:pPr>
      <w:r>
        <w:rPr>
          <w:sz w:val="24"/>
          <w:szCs w:val="24"/>
        </w:rPr>
        <w:t>Appendix B – see check list in the folder</w:t>
      </w:r>
    </w:p>
    <w:sectPr w:rsidR="00A6255E" w:rsidRPr="00EE275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B45F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AA63D" w14:textId="77777777" w:rsidR="004C66D0" w:rsidRDefault="004C66D0" w:rsidP="00B8735D">
      <w:pPr>
        <w:spacing w:after="0" w:line="240" w:lineRule="auto"/>
      </w:pPr>
      <w:r>
        <w:separator/>
      </w:r>
    </w:p>
  </w:endnote>
  <w:endnote w:type="continuationSeparator" w:id="0">
    <w:p w14:paraId="19854D7D" w14:textId="77777777" w:rsidR="004C66D0" w:rsidRDefault="004C66D0" w:rsidP="00B8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4F8C6" w14:textId="77777777" w:rsidR="004C66D0" w:rsidRDefault="004C66D0" w:rsidP="00B8735D">
      <w:pPr>
        <w:spacing w:after="0" w:line="240" w:lineRule="auto"/>
      </w:pPr>
      <w:r>
        <w:separator/>
      </w:r>
    </w:p>
  </w:footnote>
  <w:footnote w:type="continuationSeparator" w:id="0">
    <w:p w14:paraId="3BA26FED" w14:textId="77777777" w:rsidR="004C66D0" w:rsidRDefault="004C66D0" w:rsidP="00B8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207FA" w14:textId="77777777" w:rsidR="00B8735D" w:rsidRDefault="00B8735D" w:rsidP="00B8735D">
    <w:pPr>
      <w:pStyle w:val="ListParagraph"/>
      <w:kinsoku w:val="0"/>
      <w:overflowPunct w:val="0"/>
      <w:spacing w:before="11"/>
      <w:rPr>
        <w:sz w:val="6"/>
        <w:szCs w:val="6"/>
      </w:rPr>
    </w:pPr>
    <w:r>
      <w:tab/>
    </w:r>
    <w:r>
      <w:tab/>
    </w:r>
    <w:r>
      <w:tab/>
    </w:r>
    <w:r>
      <w:tab/>
    </w:r>
  </w:p>
  <w:p w14:paraId="06B8E4BB" w14:textId="77777777" w:rsidR="00B8735D" w:rsidRDefault="00B8735D" w:rsidP="00B8735D">
    <w:pPr>
      <w:pStyle w:val="ListParagraph"/>
      <w:kinsoku w:val="0"/>
      <w:overflowPunct w:val="0"/>
      <w:spacing w:line="200" w:lineRule="atLeast"/>
      <w:ind w:left="7928"/>
      <w:rPr>
        <w:sz w:val="20"/>
        <w:szCs w:val="20"/>
      </w:rPr>
    </w:pPr>
    <w:r>
      <w:rPr>
        <w:noProof/>
        <w:sz w:val="20"/>
        <w:szCs w:val="20"/>
        <w:lang w:eastAsia="en-CA"/>
      </w:rPr>
      <w:drawing>
        <wp:inline distT="0" distB="0" distL="0" distR="0" wp14:anchorId="414C2E0F" wp14:editId="228FDFED">
          <wp:extent cx="1181100" cy="619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B846A" w14:textId="77777777" w:rsidR="00B8735D" w:rsidRDefault="00B87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7BB"/>
    <w:multiLevelType w:val="hybridMultilevel"/>
    <w:tmpl w:val="63923DA6"/>
    <w:lvl w:ilvl="0" w:tplc="260011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700C"/>
    <w:multiLevelType w:val="hybridMultilevel"/>
    <w:tmpl w:val="2E806ADE"/>
    <w:lvl w:ilvl="0" w:tplc="A72A6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020A"/>
    <w:multiLevelType w:val="hybridMultilevel"/>
    <w:tmpl w:val="AA3651A4"/>
    <w:lvl w:ilvl="0" w:tplc="AF9C89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4D7B6F"/>
    <w:multiLevelType w:val="hybridMultilevel"/>
    <w:tmpl w:val="5EC41696"/>
    <w:lvl w:ilvl="0" w:tplc="9C6C460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BCC0D6D"/>
    <w:multiLevelType w:val="hybridMultilevel"/>
    <w:tmpl w:val="4E7AEF94"/>
    <w:lvl w:ilvl="0" w:tplc="BE72AD28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5D"/>
    <w:rsid w:val="00053275"/>
    <w:rsid w:val="00057B2A"/>
    <w:rsid w:val="004B28AE"/>
    <w:rsid w:val="004C66D0"/>
    <w:rsid w:val="00533E1C"/>
    <w:rsid w:val="0076004F"/>
    <w:rsid w:val="00A11137"/>
    <w:rsid w:val="00A37321"/>
    <w:rsid w:val="00A6255E"/>
    <w:rsid w:val="00AC60D7"/>
    <w:rsid w:val="00B841F7"/>
    <w:rsid w:val="00B8735D"/>
    <w:rsid w:val="00E64674"/>
    <w:rsid w:val="00EE2751"/>
    <w:rsid w:val="00EE744B"/>
    <w:rsid w:val="00F50C64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C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5D"/>
  </w:style>
  <w:style w:type="paragraph" w:styleId="Footer">
    <w:name w:val="footer"/>
    <w:basedOn w:val="Normal"/>
    <w:link w:val="FooterChar"/>
    <w:uiPriority w:val="99"/>
    <w:unhideWhenUsed/>
    <w:rsid w:val="00B8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5D"/>
  </w:style>
  <w:style w:type="paragraph" w:styleId="ListParagraph">
    <w:name w:val="List Paragraph"/>
    <w:basedOn w:val="Normal"/>
    <w:uiPriority w:val="1"/>
    <w:qFormat/>
    <w:rsid w:val="00B87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6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5D"/>
  </w:style>
  <w:style w:type="paragraph" w:styleId="Footer">
    <w:name w:val="footer"/>
    <w:basedOn w:val="Normal"/>
    <w:link w:val="FooterChar"/>
    <w:uiPriority w:val="99"/>
    <w:unhideWhenUsed/>
    <w:rsid w:val="00B8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5D"/>
  </w:style>
  <w:style w:type="paragraph" w:styleId="ListParagraph">
    <w:name w:val="List Paragraph"/>
    <w:basedOn w:val="Normal"/>
    <w:uiPriority w:val="1"/>
    <w:qFormat/>
    <w:rsid w:val="00B87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6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Andrew Michael</cp:lastModifiedBy>
  <cp:revision>2</cp:revision>
  <dcterms:created xsi:type="dcterms:W3CDTF">2015-07-27T18:38:00Z</dcterms:created>
  <dcterms:modified xsi:type="dcterms:W3CDTF">2015-07-27T18:38:00Z</dcterms:modified>
</cp:coreProperties>
</file>