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6BFE" w14:textId="02E42B29"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ECON</w:t>
      </w:r>
      <w:r w:rsidR="005A5663">
        <w:rPr>
          <w:lang w:val="en-US"/>
        </w:rPr>
        <w:t xml:space="preserve"> </w:t>
      </w:r>
      <w:r w:rsidR="00601BC7">
        <w:rPr>
          <w:lang w:val="en-US"/>
        </w:rPr>
        <w:t>221 marker</w:t>
      </w:r>
      <w:r w:rsidR="00E26E3B">
        <w:rPr>
          <w:lang w:val="en-US"/>
        </w:rPr>
        <w:t xml:space="preserve"> </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CA9844A" w14:textId="77777777" w:rsidR="00601BC7" w:rsidRPr="007C7587" w:rsidRDefault="00601BC7" w:rsidP="00601BC7">
      <w:pPr>
        <w:spacing w:after="0" w:line="240" w:lineRule="auto"/>
        <w:rPr>
          <w:rFonts w:eastAsia="Times New Roman" w:cstheme="minorHAnsi"/>
          <w:color w:val="000000"/>
          <w:sz w:val="24"/>
          <w:szCs w:val="24"/>
          <w:lang w:eastAsia="en-CA"/>
        </w:rPr>
      </w:pPr>
      <w:r w:rsidRPr="007C7587">
        <w:rPr>
          <w:rFonts w:eastAsia="Times New Roman" w:cstheme="minorHAnsi"/>
          <w:b/>
          <w:bCs/>
          <w:color w:val="000000"/>
          <w:sz w:val="24"/>
          <w:szCs w:val="24"/>
          <w:lang w:eastAsia="en-CA"/>
        </w:rPr>
        <w:t>Statistics for Economists</w:t>
      </w:r>
    </w:p>
    <w:p w14:paraId="3E450DDC" w14:textId="77777777" w:rsidR="00601BC7" w:rsidRPr="007C7587" w:rsidRDefault="00601BC7" w:rsidP="00601BC7">
      <w:pPr>
        <w:spacing w:after="0" w:line="240" w:lineRule="auto"/>
        <w:rPr>
          <w:rFonts w:eastAsia="Times New Roman" w:cstheme="minorHAnsi"/>
          <w:color w:val="000000"/>
          <w:sz w:val="24"/>
          <w:szCs w:val="24"/>
          <w:lang w:eastAsia="en-CA"/>
        </w:rPr>
      </w:pPr>
      <w:r w:rsidRPr="007C7587">
        <w:rPr>
          <w:rFonts w:eastAsia="Times New Roman" w:cstheme="minorHAnsi"/>
          <w:color w:val="000000"/>
          <w:sz w:val="24"/>
          <w:szCs w:val="24"/>
          <w:lang w:eastAsia="en-CA"/>
        </w:rPr>
        <w:t>This course introduces students to describing economic data and drawing inferences from features of economic data. Starting from fundamental axioms of probability, students will learn about the calculation of probabilities of basic events and the features of random variables, the most important tool for representing the outcomes of complex economic phenomena. Students will describe discrete and continuous random variables via their probability distributions and summary statistics such as means and standard deviations, as well as the relationships between two random variables in terms of covariance, correlation, and simple regression models. The concepts of hypothesis testing and confidence intervals, and the fundamentals of statistical inference are discussed for basic features of random variables and for comparing the features of more than one random variable.</w:t>
      </w:r>
    </w:p>
    <w:p w14:paraId="7A3177E0" w14:textId="77777777" w:rsidR="00601BC7" w:rsidRDefault="00601BC7" w:rsidP="00601BC7">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29B3DFB1" w14:textId="2671432E" w:rsidR="00601BC7" w:rsidRPr="007C7587" w:rsidRDefault="00601BC7" w:rsidP="00601BC7">
      <w:pPr>
        <w:rPr>
          <w:rFonts w:cstheme="minorHAnsi"/>
          <w:sz w:val="24"/>
          <w:szCs w:val="24"/>
          <w:lang w:val="en-US"/>
        </w:rPr>
      </w:pPr>
      <w:r w:rsidRPr="007C7587">
        <w:rPr>
          <w:rFonts w:cstheme="minorHAnsi"/>
          <w:sz w:val="24"/>
          <w:szCs w:val="24"/>
          <w:lang w:val="en-US"/>
        </w:rPr>
        <w:t xml:space="preserve">Familiarity with probability theory and statistics is required.   The TA will need to be able to interpret students’ answers on assignments and exams, particularly as </w:t>
      </w:r>
      <w:proofErr w:type="gramStart"/>
      <w:r w:rsidRPr="007C7587">
        <w:rPr>
          <w:rFonts w:cstheme="minorHAnsi"/>
          <w:sz w:val="24"/>
          <w:szCs w:val="24"/>
          <w:lang w:val="en-US"/>
        </w:rPr>
        <w:t>these deviate</w:t>
      </w:r>
      <w:proofErr w:type="gramEnd"/>
      <w:r w:rsidRPr="007C7587">
        <w:rPr>
          <w:rFonts w:cstheme="minorHAnsi"/>
          <w:sz w:val="24"/>
          <w:szCs w:val="24"/>
          <w:lang w:val="en-US"/>
        </w:rPr>
        <w:t xml:space="preserve"> from the solutions provided by the instructor.  Experience using </w:t>
      </w:r>
      <w:r>
        <w:rPr>
          <w:rFonts w:cstheme="minorHAnsi"/>
          <w:sz w:val="24"/>
          <w:szCs w:val="24"/>
          <w:lang w:val="en-US"/>
        </w:rPr>
        <w:t xml:space="preserve">the statistical software language R </w:t>
      </w:r>
      <w:r w:rsidRPr="007C7587">
        <w:rPr>
          <w:rFonts w:cstheme="minorHAnsi"/>
          <w:sz w:val="24"/>
          <w:szCs w:val="24"/>
          <w:lang w:val="en-US"/>
        </w:rPr>
        <w:t>will make the marking of assignments easier.</w:t>
      </w:r>
    </w:p>
    <w:p w14:paraId="4AAB8597" w14:textId="236F86E6" w:rsidR="008C2D16" w:rsidRPr="00310E2B" w:rsidRDefault="008C2D16" w:rsidP="00C772F5">
      <w:pPr>
        <w:shd w:val="clear" w:color="auto" w:fill="FFFFFF"/>
        <w:rPr>
          <w:rFonts w:eastAsia="Times New Roman"/>
          <w:color w:val="000000"/>
        </w:rPr>
      </w:pP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3B8B8D1B" w:rsidR="005A5663" w:rsidRPr="000E07BD" w:rsidRDefault="00601BC7" w:rsidP="00264844">
            <w:pPr>
              <w:rPr>
                <w:rFonts w:cstheme="minorHAnsi"/>
              </w:rPr>
            </w:pPr>
            <w:r>
              <w:rPr>
                <w:rFonts w:cstheme="minorHAnsi"/>
              </w:rPr>
              <w:t>10</w:t>
            </w:r>
          </w:p>
        </w:tc>
        <w:tc>
          <w:tcPr>
            <w:tcW w:w="5670" w:type="dxa"/>
          </w:tcPr>
          <w:p w14:paraId="3B99E091" w14:textId="302737BD" w:rsidR="005A5663" w:rsidRPr="000E07BD" w:rsidRDefault="00601BC7" w:rsidP="00264844">
            <w:pPr>
              <w:rPr>
                <w:rFonts w:cstheme="minorHAnsi"/>
              </w:rPr>
            </w:pPr>
            <w:r>
              <w:rPr>
                <w:rFonts w:cstheme="minorHAnsi"/>
                <w:sz w:val="24"/>
                <w:szCs w:val="24"/>
              </w:rPr>
              <w:t>Meet with instructor to discuss assignment and exam solutions, report on student performance</w:t>
            </w:r>
          </w:p>
        </w:tc>
      </w:tr>
      <w:tr w:rsidR="00601BC7" w:rsidRPr="000E07BD" w14:paraId="4564F287" w14:textId="77777777" w:rsidTr="00264844">
        <w:tc>
          <w:tcPr>
            <w:tcW w:w="2337" w:type="dxa"/>
          </w:tcPr>
          <w:p w14:paraId="2020EEE2" w14:textId="77777777" w:rsidR="00601BC7" w:rsidRPr="000E07BD" w:rsidRDefault="00601BC7" w:rsidP="00601BC7">
            <w:pPr>
              <w:rPr>
                <w:rFonts w:cstheme="minorHAnsi"/>
              </w:rPr>
            </w:pPr>
            <w:r w:rsidRPr="000E07BD">
              <w:rPr>
                <w:rFonts w:cstheme="minorHAnsi"/>
              </w:rPr>
              <w:t>Class preparation</w:t>
            </w:r>
          </w:p>
        </w:tc>
        <w:tc>
          <w:tcPr>
            <w:tcW w:w="1708" w:type="dxa"/>
          </w:tcPr>
          <w:p w14:paraId="2A79240D" w14:textId="69CCBC30" w:rsidR="00601BC7" w:rsidRPr="000E07BD" w:rsidRDefault="00601BC7" w:rsidP="00601BC7">
            <w:pPr>
              <w:rPr>
                <w:rFonts w:cstheme="minorHAnsi"/>
              </w:rPr>
            </w:pPr>
            <w:r>
              <w:rPr>
                <w:rFonts w:cstheme="minorHAnsi"/>
              </w:rPr>
              <w:t>24</w:t>
            </w:r>
          </w:p>
        </w:tc>
        <w:tc>
          <w:tcPr>
            <w:tcW w:w="5670" w:type="dxa"/>
          </w:tcPr>
          <w:p w14:paraId="0468D94C" w14:textId="6826F3F3" w:rsidR="00601BC7" w:rsidRPr="000E07BD" w:rsidRDefault="00601BC7" w:rsidP="00601BC7">
            <w:pPr>
              <w:rPr>
                <w:rFonts w:cstheme="minorHAnsi"/>
              </w:rPr>
            </w:pPr>
            <w:r>
              <w:rPr>
                <w:rFonts w:cstheme="minorHAnsi"/>
                <w:sz w:val="24"/>
                <w:szCs w:val="24"/>
              </w:rPr>
              <w:t>Review course lecture notes to familiarize with material</w:t>
            </w:r>
          </w:p>
        </w:tc>
      </w:tr>
      <w:tr w:rsidR="00601BC7" w:rsidRPr="000E07BD" w14:paraId="3A7E408B" w14:textId="77777777" w:rsidTr="00264844">
        <w:tc>
          <w:tcPr>
            <w:tcW w:w="2337" w:type="dxa"/>
          </w:tcPr>
          <w:p w14:paraId="4CB90E8B" w14:textId="77777777" w:rsidR="00601BC7" w:rsidRPr="000E07BD" w:rsidRDefault="00601BC7" w:rsidP="00601BC7">
            <w:pPr>
              <w:rPr>
                <w:rFonts w:cstheme="minorHAnsi"/>
              </w:rPr>
            </w:pPr>
            <w:r w:rsidRPr="000E07BD">
              <w:rPr>
                <w:rFonts w:cstheme="minorHAnsi"/>
              </w:rPr>
              <w:t>Attending lectures</w:t>
            </w:r>
          </w:p>
        </w:tc>
        <w:tc>
          <w:tcPr>
            <w:tcW w:w="1708" w:type="dxa"/>
          </w:tcPr>
          <w:p w14:paraId="726FBABE" w14:textId="2BA462D6" w:rsidR="00601BC7" w:rsidRPr="000E07BD" w:rsidRDefault="00601BC7" w:rsidP="00601BC7">
            <w:pPr>
              <w:rPr>
                <w:rFonts w:cstheme="minorHAnsi"/>
              </w:rPr>
            </w:pPr>
            <w:r>
              <w:rPr>
                <w:rFonts w:cstheme="minorHAnsi"/>
              </w:rPr>
              <w:t>N/A</w:t>
            </w:r>
          </w:p>
        </w:tc>
        <w:tc>
          <w:tcPr>
            <w:tcW w:w="5670" w:type="dxa"/>
          </w:tcPr>
          <w:p w14:paraId="435BF978" w14:textId="6C2B42ED" w:rsidR="00601BC7" w:rsidRPr="000E07BD" w:rsidRDefault="00601BC7" w:rsidP="00601BC7">
            <w:pPr>
              <w:rPr>
                <w:rFonts w:cstheme="minorHAnsi"/>
              </w:rPr>
            </w:pPr>
          </w:p>
        </w:tc>
      </w:tr>
      <w:tr w:rsidR="00601BC7" w:rsidRPr="000E07BD" w14:paraId="33D2AF9D" w14:textId="77777777" w:rsidTr="00264844">
        <w:tc>
          <w:tcPr>
            <w:tcW w:w="2337" w:type="dxa"/>
          </w:tcPr>
          <w:p w14:paraId="187EE712" w14:textId="77777777" w:rsidR="00601BC7" w:rsidRPr="000E07BD" w:rsidRDefault="00601BC7" w:rsidP="00601BC7">
            <w:pPr>
              <w:rPr>
                <w:rFonts w:cstheme="minorHAnsi"/>
              </w:rPr>
            </w:pPr>
            <w:r w:rsidRPr="000E07BD">
              <w:rPr>
                <w:rFonts w:cstheme="minorHAnsi"/>
              </w:rPr>
              <w:t>Student consultation; office hours</w:t>
            </w:r>
          </w:p>
        </w:tc>
        <w:tc>
          <w:tcPr>
            <w:tcW w:w="1708" w:type="dxa"/>
          </w:tcPr>
          <w:p w14:paraId="57735775" w14:textId="5C706F07" w:rsidR="00601BC7" w:rsidRPr="000E07BD" w:rsidRDefault="00601BC7" w:rsidP="00601BC7">
            <w:pPr>
              <w:rPr>
                <w:rFonts w:cstheme="minorHAnsi"/>
              </w:rPr>
            </w:pPr>
            <w:r>
              <w:rPr>
                <w:rFonts w:cstheme="minorHAnsi"/>
              </w:rPr>
              <w:t>6</w:t>
            </w:r>
          </w:p>
        </w:tc>
        <w:tc>
          <w:tcPr>
            <w:tcW w:w="5670" w:type="dxa"/>
          </w:tcPr>
          <w:p w14:paraId="7EEF0D00" w14:textId="1F9703F4" w:rsidR="00601BC7" w:rsidRPr="000E07BD" w:rsidRDefault="00601BC7" w:rsidP="00601BC7">
            <w:pPr>
              <w:rPr>
                <w:rFonts w:cstheme="minorHAnsi"/>
              </w:rPr>
            </w:pPr>
            <w:r>
              <w:rPr>
                <w:rFonts w:cstheme="minorHAnsi"/>
                <w:sz w:val="24"/>
                <w:szCs w:val="24"/>
              </w:rPr>
              <w:t>Respond to student concerns about grading of assignments and exams</w:t>
            </w:r>
          </w:p>
        </w:tc>
      </w:tr>
      <w:tr w:rsidR="00601BC7" w:rsidRPr="000E07BD" w14:paraId="0B420F20" w14:textId="77777777" w:rsidTr="00264844">
        <w:tc>
          <w:tcPr>
            <w:tcW w:w="2337" w:type="dxa"/>
          </w:tcPr>
          <w:p w14:paraId="34A7E231" w14:textId="77777777" w:rsidR="00601BC7" w:rsidRPr="000E07BD" w:rsidRDefault="00601BC7" w:rsidP="00601BC7">
            <w:pPr>
              <w:rPr>
                <w:rFonts w:cstheme="minorHAnsi"/>
              </w:rPr>
            </w:pPr>
            <w:r w:rsidRPr="000E07BD">
              <w:rPr>
                <w:rFonts w:cstheme="minorHAnsi"/>
              </w:rPr>
              <w:t>Lecturing</w:t>
            </w:r>
          </w:p>
        </w:tc>
        <w:tc>
          <w:tcPr>
            <w:tcW w:w="1708" w:type="dxa"/>
          </w:tcPr>
          <w:p w14:paraId="279D4892" w14:textId="13AA611C" w:rsidR="00601BC7" w:rsidRPr="000E07BD" w:rsidRDefault="00601BC7" w:rsidP="00601BC7">
            <w:pPr>
              <w:rPr>
                <w:rFonts w:cstheme="minorHAnsi"/>
              </w:rPr>
            </w:pPr>
            <w:r>
              <w:rPr>
                <w:rFonts w:cstheme="minorHAnsi"/>
              </w:rPr>
              <w:t>N/A</w:t>
            </w:r>
          </w:p>
        </w:tc>
        <w:tc>
          <w:tcPr>
            <w:tcW w:w="5670" w:type="dxa"/>
          </w:tcPr>
          <w:p w14:paraId="57F5C98D" w14:textId="671D825D" w:rsidR="00601BC7" w:rsidRPr="000E07BD" w:rsidRDefault="00601BC7" w:rsidP="00601BC7">
            <w:pPr>
              <w:rPr>
                <w:rFonts w:cstheme="minorHAnsi"/>
              </w:rPr>
            </w:pPr>
          </w:p>
        </w:tc>
      </w:tr>
      <w:tr w:rsidR="00601BC7" w:rsidRPr="000E07BD" w14:paraId="1D85F351" w14:textId="77777777" w:rsidTr="00264844">
        <w:tc>
          <w:tcPr>
            <w:tcW w:w="2337" w:type="dxa"/>
          </w:tcPr>
          <w:p w14:paraId="004AFD7E" w14:textId="77777777" w:rsidR="00601BC7" w:rsidRPr="000E07BD" w:rsidRDefault="00601BC7" w:rsidP="00601BC7">
            <w:pPr>
              <w:rPr>
                <w:rFonts w:cstheme="minorHAnsi"/>
              </w:rPr>
            </w:pPr>
            <w:r w:rsidRPr="000E07BD">
              <w:rPr>
                <w:rFonts w:cstheme="minorHAnsi"/>
              </w:rPr>
              <w:t>Conducting tutorials</w:t>
            </w:r>
          </w:p>
        </w:tc>
        <w:tc>
          <w:tcPr>
            <w:tcW w:w="1708" w:type="dxa"/>
          </w:tcPr>
          <w:p w14:paraId="57EB8D75" w14:textId="58174DFC" w:rsidR="00601BC7" w:rsidRPr="000E07BD" w:rsidRDefault="00601BC7" w:rsidP="00601BC7">
            <w:pPr>
              <w:rPr>
                <w:rFonts w:cstheme="minorHAnsi"/>
              </w:rPr>
            </w:pPr>
            <w:r>
              <w:rPr>
                <w:rFonts w:cstheme="minorHAnsi"/>
              </w:rPr>
              <w:t>N/A</w:t>
            </w:r>
          </w:p>
        </w:tc>
        <w:tc>
          <w:tcPr>
            <w:tcW w:w="5670" w:type="dxa"/>
          </w:tcPr>
          <w:p w14:paraId="029EB4AD" w14:textId="548CBE29" w:rsidR="00601BC7" w:rsidRPr="000E07BD" w:rsidRDefault="00601BC7" w:rsidP="00601BC7">
            <w:pPr>
              <w:rPr>
                <w:rFonts w:cstheme="minorHAnsi"/>
              </w:rPr>
            </w:pPr>
          </w:p>
        </w:tc>
      </w:tr>
      <w:tr w:rsidR="00601BC7" w:rsidRPr="000E07BD" w14:paraId="002D3F23" w14:textId="77777777" w:rsidTr="00264844">
        <w:trPr>
          <w:trHeight w:val="377"/>
        </w:trPr>
        <w:tc>
          <w:tcPr>
            <w:tcW w:w="2337" w:type="dxa"/>
          </w:tcPr>
          <w:p w14:paraId="36D4332F" w14:textId="77777777" w:rsidR="00601BC7" w:rsidRPr="000E07BD" w:rsidRDefault="00601BC7" w:rsidP="00601BC7">
            <w:pPr>
              <w:rPr>
                <w:rFonts w:cstheme="minorHAnsi"/>
              </w:rPr>
            </w:pPr>
            <w:r w:rsidRPr="000E07BD">
              <w:rPr>
                <w:rFonts w:cstheme="minorHAnsi"/>
              </w:rPr>
              <w:t>Grading</w:t>
            </w:r>
          </w:p>
        </w:tc>
        <w:tc>
          <w:tcPr>
            <w:tcW w:w="1708" w:type="dxa"/>
          </w:tcPr>
          <w:p w14:paraId="05BC6ADE" w14:textId="51AEDD1A" w:rsidR="00601BC7" w:rsidRPr="000E07BD" w:rsidRDefault="00601BC7" w:rsidP="00601BC7">
            <w:pPr>
              <w:rPr>
                <w:rFonts w:cstheme="minorHAnsi"/>
              </w:rPr>
            </w:pPr>
            <w:r>
              <w:rPr>
                <w:rFonts w:cstheme="minorHAnsi"/>
              </w:rPr>
              <w:t>90</w:t>
            </w:r>
          </w:p>
        </w:tc>
        <w:tc>
          <w:tcPr>
            <w:tcW w:w="5670" w:type="dxa"/>
          </w:tcPr>
          <w:p w14:paraId="334B6C49" w14:textId="77777777" w:rsidR="00601BC7" w:rsidRDefault="00601BC7" w:rsidP="00601BC7">
            <w:pPr>
              <w:rPr>
                <w:rFonts w:cstheme="minorHAnsi"/>
                <w:sz w:val="24"/>
                <w:szCs w:val="24"/>
              </w:rPr>
            </w:pPr>
            <w:r w:rsidRPr="00616E88">
              <w:rPr>
                <w:rFonts w:cstheme="minorHAnsi"/>
                <w:sz w:val="24"/>
                <w:szCs w:val="24"/>
              </w:rPr>
              <w:t xml:space="preserve">Assignments submitted through </w:t>
            </w:r>
            <w:proofErr w:type="spellStart"/>
            <w:r w:rsidRPr="00616E88">
              <w:rPr>
                <w:rFonts w:cstheme="minorHAnsi"/>
                <w:sz w:val="24"/>
                <w:szCs w:val="24"/>
              </w:rPr>
              <w:t>Learn</w:t>
            </w:r>
            <w:r>
              <w:rPr>
                <w:rFonts w:cstheme="minorHAnsi"/>
                <w:sz w:val="24"/>
                <w:szCs w:val="24"/>
              </w:rPr>
              <w:t>+Crowdmark</w:t>
            </w:r>
            <w:proofErr w:type="spellEnd"/>
            <w:r w:rsidRPr="00616E88">
              <w:rPr>
                <w:rFonts w:cstheme="minorHAnsi"/>
                <w:sz w:val="24"/>
                <w:szCs w:val="24"/>
              </w:rPr>
              <w:t xml:space="preserve"> – combination of R-based exercises and hand written problems</w:t>
            </w:r>
            <w:r>
              <w:rPr>
                <w:rFonts w:cstheme="minorHAnsi"/>
                <w:sz w:val="24"/>
                <w:szCs w:val="24"/>
              </w:rPr>
              <w:t>.</w:t>
            </w:r>
          </w:p>
          <w:p w14:paraId="6F85F08D" w14:textId="77777777" w:rsidR="00601BC7" w:rsidRPr="00616E88" w:rsidRDefault="00601BC7" w:rsidP="00601BC7">
            <w:pPr>
              <w:pStyle w:val="ListParagraph"/>
              <w:numPr>
                <w:ilvl w:val="0"/>
                <w:numId w:val="1"/>
              </w:numPr>
              <w:rPr>
                <w:rFonts w:cstheme="minorHAnsi"/>
                <w:sz w:val="24"/>
                <w:szCs w:val="24"/>
              </w:rPr>
            </w:pPr>
            <w:r w:rsidRPr="00616E88">
              <w:rPr>
                <w:rFonts w:cstheme="minorHAnsi"/>
                <w:sz w:val="24"/>
                <w:szCs w:val="24"/>
              </w:rPr>
              <w:t>1/</w:t>
            </w:r>
            <w:r>
              <w:rPr>
                <w:rFonts w:cstheme="minorHAnsi"/>
                <w:sz w:val="24"/>
                <w:szCs w:val="24"/>
              </w:rPr>
              <w:t>5</w:t>
            </w:r>
            <w:r w:rsidRPr="00616E88">
              <w:rPr>
                <w:rFonts w:cstheme="minorHAnsi"/>
                <w:sz w:val="24"/>
                <w:szCs w:val="24"/>
              </w:rPr>
              <w:t xml:space="preserve"> hour each assignment x 3 assignments x </w:t>
            </w:r>
            <w:r>
              <w:rPr>
                <w:rFonts w:cstheme="minorHAnsi"/>
                <w:sz w:val="24"/>
                <w:szCs w:val="24"/>
              </w:rPr>
              <w:t>7</w:t>
            </w:r>
            <w:r w:rsidRPr="00616E88">
              <w:rPr>
                <w:rFonts w:cstheme="minorHAnsi"/>
                <w:sz w:val="24"/>
                <w:szCs w:val="24"/>
              </w:rPr>
              <w:t xml:space="preserve">0 students = </w:t>
            </w:r>
            <w:r>
              <w:rPr>
                <w:rFonts w:cstheme="minorHAnsi"/>
                <w:sz w:val="24"/>
                <w:szCs w:val="24"/>
              </w:rPr>
              <w:t>42</w:t>
            </w:r>
            <w:r w:rsidRPr="00616E88">
              <w:rPr>
                <w:rFonts w:cstheme="minorHAnsi"/>
                <w:sz w:val="24"/>
                <w:szCs w:val="24"/>
              </w:rPr>
              <w:t xml:space="preserve"> hours</w:t>
            </w:r>
          </w:p>
          <w:p w14:paraId="006A4EBB" w14:textId="77777777" w:rsidR="00601BC7" w:rsidRDefault="00601BC7" w:rsidP="00601BC7">
            <w:pPr>
              <w:rPr>
                <w:rFonts w:cstheme="minorHAnsi"/>
                <w:sz w:val="24"/>
                <w:szCs w:val="24"/>
              </w:rPr>
            </w:pPr>
            <w:r w:rsidRPr="00616E88">
              <w:rPr>
                <w:rFonts w:cstheme="minorHAnsi"/>
                <w:sz w:val="24"/>
                <w:szCs w:val="24"/>
              </w:rPr>
              <w:t>Short answer questions on exams – Two midterms – two questions each</w:t>
            </w:r>
            <w:r>
              <w:rPr>
                <w:rFonts w:cstheme="minorHAnsi"/>
                <w:sz w:val="24"/>
                <w:szCs w:val="24"/>
              </w:rPr>
              <w:t>; Final exam – two questions</w:t>
            </w:r>
          </w:p>
          <w:p w14:paraId="095B1901" w14:textId="77777777" w:rsidR="00601BC7" w:rsidRPr="00616E88" w:rsidRDefault="00601BC7" w:rsidP="00601BC7">
            <w:pPr>
              <w:pStyle w:val="ListParagraph"/>
              <w:numPr>
                <w:ilvl w:val="0"/>
                <w:numId w:val="1"/>
              </w:numPr>
              <w:rPr>
                <w:rFonts w:cstheme="minorHAnsi"/>
                <w:sz w:val="24"/>
                <w:szCs w:val="24"/>
              </w:rPr>
            </w:pPr>
            <w:r>
              <w:rPr>
                <w:rFonts w:cstheme="minorHAnsi"/>
                <w:sz w:val="24"/>
                <w:szCs w:val="24"/>
              </w:rPr>
              <w:t>1/10 hour per question x 6 questions x 70 students = 42 hours</w:t>
            </w:r>
          </w:p>
          <w:p w14:paraId="285C837E" w14:textId="06DAF045" w:rsidR="00601BC7" w:rsidRPr="000E07BD" w:rsidRDefault="00601BC7" w:rsidP="00601BC7">
            <w:pPr>
              <w:rPr>
                <w:rFonts w:cstheme="minorHAnsi"/>
              </w:rPr>
            </w:pPr>
            <w:r>
              <w:rPr>
                <w:rFonts w:cstheme="minorHAnsi"/>
                <w:sz w:val="24"/>
                <w:szCs w:val="24"/>
              </w:rPr>
              <w:lastRenderedPageBreak/>
              <w:t xml:space="preserve">Recording marks in Learn 140 assignments + 70 midterms, 1/30 </w:t>
            </w:r>
            <w:proofErr w:type="spellStart"/>
            <w:r>
              <w:rPr>
                <w:rFonts w:cstheme="minorHAnsi"/>
                <w:sz w:val="24"/>
                <w:szCs w:val="24"/>
              </w:rPr>
              <w:t>hr</w:t>
            </w:r>
            <w:proofErr w:type="spellEnd"/>
            <w:r>
              <w:rPr>
                <w:rFonts w:cstheme="minorHAnsi"/>
                <w:sz w:val="24"/>
                <w:szCs w:val="24"/>
              </w:rPr>
              <w:t xml:space="preserve"> each = 5 hours</w:t>
            </w:r>
          </w:p>
        </w:tc>
      </w:tr>
      <w:tr w:rsidR="00601BC7" w:rsidRPr="000E07BD" w14:paraId="227F171B" w14:textId="77777777" w:rsidTr="00264844">
        <w:trPr>
          <w:trHeight w:val="278"/>
        </w:trPr>
        <w:tc>
          <w:tcPr>
            <w:tcW w:w="2337" w:type="dxa"/>
          </w:tcPr>
          <w:p w14:paraId="62DBC454" w14:textId="77777777" w:rsidR="00601BC7" w:rsidRPr="000E07BD" w:rsidRDefault="00601BC7" w:rsidP="00601BC7">
            <w:pPr>
              <w:rPr>
                <w:rFonts w:cstheme="minorHAnsi"/>
              </w:rPr>
            </w:pPr>
            <w:r w:rsidRPr="000E07BD">
              <w:rPr>
                <w:rFonts w:cstheme="minorHAnsi"/>
              </w:rPr>
              <w:lastRenderedPageBreak/>
              <w:t>Proctoring exams</w:t>
            </w:r>
          </w:p>
        </w:tc>
        <w:tc>
          <w:tcPr>
            <w:tcW w:w="1708" w:type="dxa"/>
          </w:tcPr>
          <w:p w14:paraId="2407C793" w14:textId="0D6F70E1" w:rsidR="00601BC7" w:rsidRPr="000E07BD" w:rsidRDefault="00601BC7" w:rsidP="00601BC7">
            <w:pPr>
              <w:rPr>
                <w:rFonts w:cstheme="minorHAnsi"/>
              </w:rPr>
            </w:pPr>
            <w:r>
              <w:rPr>
                <w:rFonts w:cstheme="minorHAnsi"/>
              </w:rPr>
              <w:t>N/A</w:t>
            </w:r>
          </w:p>
        </w:tc>
        <w:tc>
          <w:tcPr>
            <w:tcW w:w="5670" w:type="dxa"/>
          </w:tcPr>
          <w:p w14:paraId="59801A55" w14:textId="2751EE0F" w:rsidR="00601BC7" w:rsidRPr="000E07BD" w:rsidRDefault="00601BC7" w:rsidP="00601BC7">
            <w:pPr>
              <w:rPr>
                <w:rFonts w:cstheme="minorHAnsi"/>
              </w:rPr>
            </w:pPr>
          </w:p>
        </w:tc>
      </w:tr>
      <w:tr w:rsidR="00601BC7" w:rsidRPr="000E07BD" w14:paraId="122E0744" w14:textId="77777777" w:rsidTr="00264844">
        <w:tc>
          <w:tcPr>
            <w:tcW w:w="2337" w:type="dxa"/>
          </w:tcPr>
          <w:p w14:paraId="00A633B0" w14:textId="77777777" w:rsidR="00601BC7" w:rsidRPr="000E07BD" w:rsidRDefault="00601BC7" w:rsidP="00601BC7">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6ED2A573" w:rsidR="00601BC7" w:rsidRPr="000E07BD" w:rsidRDefault="00601BC7" w:rsidP="00601BC7">
            <w:pPr>
              <w:rPr>
                <w:rFonts w:cstheme="minorHAnsi"/>
              </w:rPr>
            </w:pPr>
            <w:r>
              <w:rPr>
                <w:rFonts w:cstheme="minorHAnsi"/>
              </w:rPr>
              <w:t>N/A</w:t>
            </w:r>
          </w:p>
        </w:tc>
        <w:tc>
          <w:tcPr>
            <w:tcW w:w="5670" w:type="dxa"/>
          </w:tcPr>
          <w:p w14:paraId="0A5C4E21" w14:textId="0436EE2A" w:rsidR="00601BC7" w:rsidRPr="000E07BD" w:rsidRDefault="00601BC7" w:rsidP="00601BC7">
            <w:pPr>
              <w:rPr>
                <w:rFonts w:cstheme="minorHAnsi"/>
              </w:rPr>
            </w:pPr>
          </w:p>
        </w:tc>
      </w:tr>
      <w:tr w:rsidR="00601BC7" w:rsidRPr="000E07BD" w14:paraId="2C7C8B02" w14:textId="77777777" w:rsidTr="00264844">
        <w:trPr>
          <w:trHeight w:val="258"/>
        </w:trPr>
        <w:tc>
          <w:tcPr>
            <w:tcW w:w="2337" w:type="dxa"/>
          </w:tcPr>
          <w:p w14:paraId="0AD97A8B" w14:textId="77777777" w:rsidR="00601BC7" w:rsidRPr="000E07BD" w:rsidRDefault="00601BC7" w:rsidP="00601BC7">
            <w:pPr>
              <w:rPr>
                <w:rFonts w:cstheme="minorHAnsi"/>
                <w:b/>
              </w:rPr>
            </w:pPr>
            <w:r w:rsidRPr="000E07BD">
              <w:rPr>
                <w:rFonts w:cstheme="minorHAnsi"/>
                <w:b/>
              </w:rPr>
              <w:t>Totals</w:t>
            </w:r>
          </w:p>
        </w:tc>
        <w:tc>
          <w:tcPr>
            <w:tcW w:w="1708" w:type="dxa"/>
            <w:tcBorders>
              <w:top w:val="double" w:sz="4" w:space="0" w:color="auto"/>
            </w:tcBorders>
          </w:tcPr>
          <w:p w14:paraId="543EE1C3" w14:textId="6E17C4B7" w:rsidR="00601BC7" w:rsidRPr="000E07BD" w:rsidRDefault="00601BC7" w:rsidP="00601BC7">
            <w:pPr>
              <w:rPr>
                <w:rFonts w:cstheme="minorHAnsi"/>
              </w:rPr>
            </w:pPr>
            <w:r>
              <w:rPr>
                <w:rFonts w:cstheme="minorHAnsi"/>
              </w:rPr>
              <w:t>130</w:t>
            </w:r>
          </w:p>
        </w:tc>
        <w:tc>
          <w:tcPr>
            <w:tcW w:w="5670" w:type="dxa"/>
          </w:tcPr>
          <w:p w14:paraId="0B67E9AF" w14:textId="76500660" w:rsidR="00601BC7" w:rsidRPr="000E07BD" w:rsidRDefault="00601BC7" w:rsidP="00601BC7">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213"/>
    <w:multiLevelType w:val="hybridMultilevel"/>
    <w:tmpl w:val="19E26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962B2"/>
    <w:rsid w:val="001F34CE"/>
    <w:rsid w:val="002C220A"/>
    <w:rsid w:val="00310E2B"/>
    <w:rsid w:val="00334C9E"/>
    <w:rsid w:val="003D27E6"/>
    <w:rsid w:val="003E4111"/>
    <w:rsid w:val="00421E5A"/>
    <w:rsid w:val="0048016C"/>
    <w:rsid w:val="005A5663"/>
    <w:rsid w:val="00601BC7"/>
    <w:rsid w:val="006764F1"/>
    <w:rsid w:val="0076217D"/>
    <w:rsid w:val="008109A9"/>
    <w:rsid w:val="00816BA6"/>
    <w:rsid w:val="008C2D16"/>
    <w:rsid w:val="009D4D87"/>
    <w:rsid w:val="009E7F9B"/>
    <w:rsid w:val="009F49A8"/>
    <w:rsid w:val="00C772F5"/>
    <w:rsid w:val="00E01778"/>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60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Tom Parker</cp:lastModifiedBy>
  <cp:revision>5</cp:revision>
  <dcterms:created xsi:type="dcterms:W3CDTF">2025-07-29T17:27:00Z</dcterms:created>
  <dcterms:modified xsi:type="dcterms:W3CDTF">2025-07-29T21:28:00Z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