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304B8170" w:rsidR="005A5663" w:rsidRDefault="00B11871">
      <w:pPr>
        <w:rPr>
          <w:lang w:val="en-US"/>
        </w:rPr>
      </w:pPr>
      <w:r>
        <w:rPr>
          <w:b/>
          <w:bCs/>
          <w:lang w:val="en-US"/>
        </w:rPr>
        <w:t>Winter</w:t>
      </w:r>
      <w:r w:rsidR="005A5663" w:rsidRPr="00816BA6">
        <w:rPr>
          <w:b/>
          <w:bCs/>
          <w:lang w:val="en-US"/>
        </w:rPr>
        <w:t xml:space="preserve"> 202</w:t>
      </w:r>
      <w:r w:rsidR="004C48D3">
        <w:rPr>
          <w:b/>
          <w:bCs/>
          <w:lang w:val="en-US"/>
        </w:rPr>
        <w:t>6</w:t>
      </w:r>
      <w:r w:rsidR="005A5663" w:rsidRPr="00816BA6">
        <w:rPr>
          <w:b/>
          <w:bCs/>
          <w:lang w:val="en-US"/>
        </w:rPr>
        <w:t xml:space="preserve"> TA Job Posting for </w:t>
      </w:r>
      <w:r w:rsidR="005A5663" w:rsidRPr="004C48D3">
        <w:rPr>
          <w:b/>
          <w:bCs/>
          <w:highlight w:val="yellow"/>
          <w:lang w:val="en-US"/>
        </w:rPr>
        <w:t>ECON</w:t>
      </w:r>
      <w:r w:rsidR="004C48D3" w:rsidRPr="004C48D3">
        <w:rPr>
          <w:highlight w:val="yellow"/>
          <w:lang w:val="en-US"/>
        </w:rPr>
        <w:t xml:space="preserve"> 211</w:t>
      </w:r>
    </w:p>
    <w:p w14:paraId="4FCDA4D7" w14:textId="47543CD2" w:rsidR="005A5663"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4170C6FE" w14:textId="18B943D1" w:rsidR="004C48D3" w:rsidRDefault="004C48D3">
      <w:pPr>
        <w:rPr>
          <w:b/>
          <w:bCs/>
          <w:lang w:val="en-US"/>
        </w:rPr>
      </w:pPr>
      <w:hyperlink r:id="rId7" w:history="1">
        <w:r w:rsidRPr="002E56A3">
          <w:rPr>
            <w:rStyle w:val="Hyperlink"/>
            <w:b/>
            <w:bCs/>
            <w:lang w:val="en-US"/>
          </w:rPr>
          <w:t>https://outline.uwaterloo.ca/viewer/view/nmfcqw</w:t>
        </w:r>
      </w:hyperlink>
      <w:r>
        <w:rPr>
          <w:b/>
          <w:bCs/>
          <w:lang w:val="en-US"/>
        </w:rPr>
        <w:t xml:space="preserve"> (the link is from Fall 2025)</w:t>
      </w:r>
    </w:p>
    <w:p w14:paraId="69A19BCE" w14:textId="1709A59E" w:rsidR="005A5663" w:rsidRDefault="004B174A">
      <w:pPr>
        <w:rPr>
          <w:lang w:val="en-US"/>
        </w:rPr>
      </w:pPr>
      <w:r w:rsidRPr="007F58B1">
        <w:rPr>
          <w:rFonts w:ascii="Times New Roman" w:eastAsia="Times New Roman" w:hAnsi="Times New Roman" w:cs="Times New Roman"/>
          <w:color w:val="4472C4" w:themeColor="accent1"/>
          <w:sz w:val="24"/>
          <w:szCs w:val="24"/>
        </w:rPr>
        <w:t>The course aims to connect mathematical tools and elementary economics analysis. It is an introduction to mathematical techniques of particular use in economics. Students are expected to learn the mathematical concepts which are required to tackle problems in economic analysis. The objective of this course is to provide the students with all the necessary mathematical tools that are required to follow 300 level courses in economics. The focus is on mathematics, but different concepts will be taught using applications in economics. Topics</w:t>
      </w:r>
      <w:r w:rsidRPr="007F58B1">
        <w:rPr>
          <w:rFonts w:ascii="Times New Roman" w:eastAsia="Times New Roman" w:hAnsi="Times New Roman" w:cs="Times New Roman"/>
          <w:color w:val="4472C4" w:themeColor="accent1"/>
          <w:spacing w:val="2"/>
          <w:sz w:val="24"/>
          <w:szCs w:val="24"/>
        </w:rPr>
        <w:t xml:space="preserve"> </w:t>
      </w:r>
      <w:r w:rsidRPr="007F58B1">
        <w:rPr>
          <w:rFonts w:ascii="Times New Roman" w:eastAsia="Times New Roman" w:hAnsi="Times New Roman" w:cs="Times New Roman"/>
          <w:color w:val="4472C4" w:themeColor="accent1"/>
          <w:sz w:val="24"/>
          <w:szCs w:val="24"/>
        </w:rPr>
        <w:t xml:space="preserve">include </w:t>
      </w:r>
      <w:bookmarkStart w:id="0" w:name="_Hlk140483238"/>
      <w:r w:rsidRPr="007F58B1">
        <w:rPr>
          <w:rFonts w:ascii="Times New Roman" w:eastAsia="Times New Roman" w:hAnsi="Times New Roman" w:cs="Times New Roman"/>
          <w:color w:val="4472C4" w:themeColor="accent1"/>
          <w:sz w:val="24"/>
          <w:szCs w:val="24"/>
        </w:rPr>
        <w:t>functions, continuity, dif</w:t>
      </w:r>
      <w:r w:rsidRPr="007F58B1">
        <w:rPr>
          <w:rFonts w:ascii="Times New Roman" w:eastAsia="Times New Roman" w:hAnsi="Times New Roman" w:cs="Times New Roman"/>
          <w:color w:val="4472C4" w:themeColor="accent1"/>
          <w:spacing w:val="1"/>
          <w:sz w:val="24"/>
          <w:szCs w:val="24"/>
        </w:rPr>
        <w:t>f</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r</w:t>
      </w:r>
      <w:r w:rsidRPr="007F58B1">
        <w:rPr>
          <w:rFonts w:ascii="Times New Roman" w:eastAsia="Times New Roman" w:hAnsi="Times New Roman" w:cs="Times New Roman"/>
          <w:color w:val="4472C4" w:themeColor="accent1"/>
          <w:spacing w:val="-2"/>
          <w:sz w:val="24"/>
          <w:szCs w:val="24"/>
        </w:rPr>
        <w:t>e</w:t>
      </w:r>
      <w:r w:rsidRPr="007F58B1">
        <w:rPr>
          <w:rFonts w:ascii="Times New Roman" w:eastAsia="Times New Roman" w:hAnsi="Times New Roman" w:cs="Times New Roman"/>
          <w:color w:val="4472C4" w:themeColor="accent1"/>
          <w:sz w:val="24"/>
          <w:szCs w:val="24"/>
        </w:rPr>
        <w:t>nt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w:t>
      </w:r>
      <w:r w:rsidRPr="007F58B1">
        <w:rPr>
          <w:rFonts w:ascii="Times New Roman" w:eastAsia="Times New Roman" w:hAnsi="Times New Roman" w:cs="Times New Roman"/>
          <w:color w:val="4472C4" w:themeColor="accent1"/>
          <w:spacing w:val="1"/>
          <w:sz w:val="24"/>
          <w:szCs w:val="24"/>
        </w:rPr>
        <w:t>n</w:t>
      </w:r>
      <w:r w:rsidRPr="007F58B1">
        <w:rPr>
          <w:rFonts w:ascii="Times New Roman" w:eastAsia="Times New Roman" w:hAnsi="Times New Roman" w:cs="Times New Roman"/>
          <w:color w:val="4472C4" w:themeColor="accent1"/>
          <w:sz w:val="24"/>
          <w:szCs w:val="24"/>
        </w:rPr>
        <w:t>, p</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rtial d</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ri</w:t>
      </w:r>
      <w:r w:rsidRPr="007F58B1">
        <w:rPr>
          <w:rFonts w:ascii="Times New Roman" w:eastAsia="Times New Roman" w:hAnsi="Times New Roman" w:cs="Times New Roman"/>
          <w:color w:val="4472C4" w:themeColor="accent1"/>
          <w:spacing w:val="2"/>
          <w:sz w:val="24"/>
          <w:szCs w:val="24"/>
        </w:rPr>
        <w:t>v</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v</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 xml:space="preserve">s, </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nd opt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m</w:t>
      </w:r>
      <w:r w:rsidRPr="007F58B1">
        <w:rPr>
          <w:rFonts w:ascii="Times New Roman" w:eastAsia="Times New Roman" w:hAnsi="Times New Roman" w:cs="Times New Roman"/>
          <w:color w:val="4472C4" w:themeColor="accent1"/>
          <w:spacing w:val="1"/>
          <w:sz w:val="24"/>
          <w:szCs w:val="24"/>
        </w:rPr>
        <w:t>iz</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on te</w:t>
      </w:r>
      <w:r w:rsidRPr="007F58B1">
        <w:rPr>
          <w:rFonts w:ascii="Times New Roman" w:eastAsia="Times New Roman" w:hAnsi="Times New Roman" w:cs="Times New Roman"/>
          <w:color w:val="4472C4" w:themeColor="accent1"/>
          <w:spacing w:val="-1"/>
          <w:sz w:val="24"/>
          <w:szCs w:val="24"/>
        </w:rPr>
        <w:t>c</w:t>
      </w:r>
      <w:r w:rsidRPr="007F58B1">
        <w:rPr>
          <w:rFonts w:ascii="Times New Roman" w:eastAsia="Times New Roman" w:hAnsi="Times New Roman" w:cs="Times New Roman"/>
          <w:color w:val="4472C4" w:themeColor="accent1"/>
          <w:sz w:val="24"/>
          <w:szCs w:val="24"/>
        </w:rPr>
        <w:t xml:space="preserve">hniques </w:t>
      </w:r>
      <w:bookmarkEnd w:id="0"/>
      <w:r w:rsidRPr="007F58B1">
        <w:rPr>
          <w:rFonts w:ascii="Times New Roman" w:eastAsia="Times New Roman" w:hAnsi="Times New Roman" w:cs="Times New Roman"/>
          <w:color w:val="4472C4" w:themeColor="accent1"/>
          <w:sz w:val="24"/>
          <w:szCs w:val="24"/>
        </w:rPr>
        <w:t xml:space="preserve">including </w:t>
      </w:r>
      <w:r w:rsidRPr="007F58B1">
        <w:rPr>
          <w:rFonts w:ascii="Times New Roman" w:eastAsia="Times New Roman" w:hAnsi="Times New Roman" w:cs="Times New Roman"/>
          <w:color w:val="4472C4" w:themeColor="accent1"/>
          <w:spacing w:val="-1"/>
          <w:sz w:val="24"/>
          <w:szCs w:val="24"/>
        </w:rPr>
        <w:t>c</w:t>
      </w:r>
      <w:r w:rsidRPr="007F58B1">
        <w:rPr>
          <w:rFonts w:ascii="Times New Roman" w:eastAsia="Times New Roman" w:hAnsi="Times New Roman" w:cs="Times New Roman"/>
          <w:color w:val="4472C4" w:themeColor="accent1"/>
          <w:sz w:val="24"/>
          <w:szCs w:val="24"/>
        </w:rPr>
        <w:t>onst</w:t>
      </w:r>
      <w:r w:rsidRPr="007F58B1">
        <w:rPr>
          <w:rFonts w:ascii="Times New Roman" w:eastAsia="Times New Roman" w:hAnsi="Times New Roman" w:cs="Times New Roman"/>
          <w:color w:val="4472C4" w:themeColor="accent1"/>
          <w:spacing w:val="1"/>
          <w:sz w:val="24"/>
          <w:szCs w:val="24"/>
        </w:rPr>
        <w:t>r</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in</w:t>
      </w:r>
      <w:r w:rsidRPr="007F58B1">
        <w:rPr>
          <w:rFonts w:ascii="Times New Roman" w:eastAsia="Times New Roman" w:hAnsi="Times New Roman" w:cs="Times New Roman"/>
          <w:color w:val="4472C4" w:themeColor="accent1"/>
          <w:spacing w:val="2"/>
          <w:sz w:val="24"/>
          <w:szCs w:val="24"/>
        </w:rPr>
        <w:t>e</w:t>
      </w:r>
      <w:r w:rsidRPr="007F58B1">
        <w:rPr>
          <w:rFonts w:ascii="Times New Roman" w:eastAsia="Times New Roman" w:hAnsi="Times New Roman" w:cs="Times New Roman"/>
          <w:color w:val="4472C4" w:themeColor="accent1"/>
          <w:sz w:val="24"/>
          <w:szCs w:val="24"/>
        </w:rPr>
        <w:t>d opt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m</w:t>
      </w:r>
      <w:r w:rsidRPr="007F58B1">
        <w:rPr>
          <w:rFonts w:ascii="Times New Roman" w:eastAsia="Times New Roman" w:hAnsi="Times New Roman" w:cs="Times New Roman"/>
          <w:color w:val="4472C4" w:themeColor="accent1"/>
          <w:spacing w:val="1"/>
          <w:sz w:val="24"/>
          <w:szCs w:val="24"/>
        </w:rPr>
        <w:t>iz</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on. Students are advised to refresh their knowledge on basic arithmetic and algebra, and sets, subsets and functions before proceeding to higher level topics in this course. The goal is to motivate students of economics to study appropriate mathematical tools by demonstrating their power to deal with economic problems.</w:t>
      </w:r>
    </w:p>
    <w:p w14:paraId="45EA2291" w14:textId="11CD8313" w:rsidR="006764F1" w:rsidRDefault="006764F1">
      <w:pPr>
        <w:rPr>
          <w:b/>
          <w:bCs/>
          <w:lang w:val="en-US"/>
        </w:rPr>
      </w:pPr>
      <w:r w:rsidRPr="000E07BD">
        <w:rPr>
          <w:b/>
          <w:bCs/>
          <w:lang w:val="en-US"/>
        </w:rPr>
        <w:t>Any necessary knowledge or skills needed:</w:t>
      </w:r>
    </w:p>
    <w:p w14:paraId="2FE9AE6B" w14:textId="14A12D1F" w:rsidR="006764F1" w:rsidRPr="007F58B1" w:rsidRDefault="004703A5">
      <w:pPr>
        <w:rPr>
          <w:color w:val="4472C4" w:themeColor="accent1"/>
          <w:lang w:val="en-US"/>
        </w:rPr>
      </w:pPr>
      <w:r w:rsidRPr="007F58B1">
        <w:rPr>
          <w:color w:val="4472C4" w:themeColor="accent1"/>
          <w:lang w:val="en-US"/>
        </w:rPr>
        <w:t>Math skills</w:t>
      </w:r>
      <w:r w:rsidR="00F566EC" w:rsidRPr="007F58B1">
        <w:rPr>
          <w:color w:val="4472C4" w:themeColor="accent1"/>
          <w:lang w:val="en-US"/>
        </w:rPr>
        <w:t xml:space="preserve"> are needed</w:t>
      </w:r>
      <w:r w:rsidR="00457D08">
        <w:rPr>
          <w:color w:val="4472C4" w:themeColor="accent1"/>
          <w:lang w:val="en-US"/>
        </w:rPr>
        <w:t xml:space="preserve"> such as </w:t>
      </w:r>
      <w:r w:rsidR="00457D08" w:rsidRPr="00457D08">
        <w:rPr>
          <w:color w:val="4472C4" w:themeColor="accent1"/>
          <w:lang w:val="en-US"/>
        </w:rPr>
        <w:t>functions, continuity, differentiation, partial derivatives, and optimization techniques</w:t>
      </w:r>
      <w:r w:rsidR="00F566EC" w:rsidRPr="007F58B1">
        <w:rPr>
          <w:color w:val="4472C4" w:themeColor="accent1"/>
          <w:lang w:val="en-US"/>
        </w:rPr>
        <w:t xml:space="preserve">. Someone who took Econ 211 is </w:t>
      </w:r>
      <w:r w:rsidR="000C6DFF" w:rsidRPr="007F58B1">
        <w:rPr>
          <w:color w:val="4472C4" w:themeColor="accent1"/>
          <w:lang w:val="en-US"/>
        </w:rPr>
        <w:t xml:space="preserve">strongly preferred. </w:t>
      </w:r>
      <w:r w:rsidR="00C051FC">
        <w:rPr>
          <w:color w:val="4472C4" w:themeColor="accent1"/>
          <w:lang w:val="en-US"/>
        </w:rPr>
        <w:t xml:space="preserve">Punctuality and being responsive to </w:t>
      </w:r>
      <w:r w:rsidR="00EA24FC">
        <w:rPr>
          <w:color w:val="4472C4" w:themeColor="accent1"/>
          <w:lang w:val="en-US"/>
        </w:rPr>
        <w:t xml:space="preserve">instructions are appreciated. </w:t>
      </w:r>
    </w:p>
    <w:p w14:paraId="4AAB8597" w14:textId="3B246C6D"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4C48D3">
        <w:rPr>
          <w:lang w:val="en-US"/>
        </w:rPr>
        <w:t xml:space="preserve">Winter </w:t>
      </w:r>
      <w:r w:rsidR="00816BA6">
        <w:rPr>
          <w:lang w:val="en-US"/>
        </w:rPr>
        <w:t>202</w:t>
      </w:r>
      <w:r w:rsidR="004C48D3">
        <w:rPr>
          <w:lang w:val="en-US"/>
        </w:rPr>
        <w:t>6</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3114"/>
        <w:gridCol w:w="1559"/>
        <w:gridCol w:w="5042"/>
      </w:tblGrid>
      <w:tr w:rsidR="005A5663" w:rsidRPr="000E07BD" w14:paraId="78C50FF0" w14:textId="77777777" w:rsidTr="00B11871">
        <w:tc>
          <w:tcPr>
            <w:tcW w:w="3114"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559"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042"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B11871">
        <w:trPr>
          <w:trHeight w:val="413"/>
        </w:trPr>
        <w:tc>
          <w:tcPr>
            <w:tcW w:w="3114"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559" w:type="dxa"/>
          </w:tcPr>
          <w:p w14:paraId="3EC8E22E" w14:textId="5011C455" w:rsidR="005A5663" w:rsidRPr="000E07BD" w:rsidRDefault="004C408D" w:rsidP="00264844">
            <w:pPr>
              <w:rPr>
                <w:rFonts w:cstheme="minorHAnsi"/>
              </w:rPr>
            </w:pPr>
            <w:r>
              <w:rPr>
                <w:rFonts w:cstheme="minorHAnsi"/>
              </w:rPr>
              <w:t>10</w:t>
            </w:r>
          </w:p>
        </w:tc>
        <w:tc>
          <w:tcPr>
            <w:tcW w:w="5042" w:type="dxa"/>
          </w:tcPr>
          <w:p w14:paraId="3B99E091" w14:textId="7793A5E4" w:rsidR="005A5663" w:rsidRPr="000E07BD" w:rsidRDefault="005A5663" w:rsidP="00264844">
            <w:pPr>
              <w:rPr>
                <w:rFonts w:cstheme="minorHAnsi"/>
              </w:rPr>
            </w:pPr>
          </w:p>
        </w:tc>
      </w:tr>
      <w:tr w:rsidR="005A5663" w:rsidRPr="000E07BD" w14:paraId="4564F287" w14:textId="77777777" w:rsidTr="00B11871">
        <w:tc>
          <w:tcPr>
            <w:tcW w:w="3114" w:type="dxa"/>
          </w:tcPr>
          <w:p w14:paraId="2020EEE2" w14:textId="77777777" w:rsidR="005A5663" w:rsidRPr="000E07BD" w:rsidRDefault="005A5663" w:rsidP="00264844">
            <w:pPr>
              <w:rPr>
                <w:rFonts w:cstheme="minorHAnsi"/>
              </w:rPr>
            </w:pPr>
            <w:r w:rsidRPr="000E07BD">
              <w:rPr>
                <w:rFonts w:cstheme="minorHAnsi"/>
              </w:rPr>
              <w:t>Class preparation</w:t>
            </w:r>
          </w:p>
        </w:tc>
        <w:tc>
          <w:tcPr>
            <w:tcW w:w="1559" w:type="dxa"/>
          </w:tcPr>
          <w:p w14:paraId="2A79240D" w14:textId="503514D5" w:rsidR="005A5663" w:rsidRPr="000E07BD" w:rsidRDefault="00E8442D" w:rsidP="00264844">
            <w:pPr>
              <w:rPr>
                <w:rFonts w:cstheme="minorHAnsi"/>
              </w:rPr>
            </w:pPr>
            <w:r>
              <w:rPr>
                <w:rFonts w:cstheme="minorHAnsi"/>
              </w:rPr>
              <w:t>N/A</w:t>
            </w:r>
          </w:p>
        </w:tc>
        <w:tc>
          <w:tcPr>
            <w:tcW w:w="5042" w:type="dxa"/>
          </w:tcPr>
          <w:p w14:paraId="0468D94C" w14:textId="09E21085" w:rsidR="005A5663" w:rsidRPr="000E07BD" w:rsidRDefault="005A5663" w:rsidP="00264844">
            <w:pPr>
              <w:rPr>
                <w:rFonts w:cstheme="minorHAnsi"/>
              </w:rPr>
            </w:pPr>
          </w:p>
        </w:tc>
      </w:tr>
      <w:tr w:rsidR="005A5663" w:rsidRPr="000E07BD" w14:paraId="3A7E408B" w14:textId="77777777" w:rsidTr="00B11871">
        <w:tc>
          <w:tcPr>
            <w:tcW w:w="3114" w:type="dxa"/>
          </w:tcPr>
          <w:p w14:paraId="4CB90E8B" w14:textId="77777777" w:rsidR="005A5663" w:rsidRPr="000E07BD" w:rsidRDefault="005A5663" w:rsidP="00264844">
            <w:pPr>
              <w:rPr>
                <w:rFonts w:cstheme="minorHAnsi"/>
              </w:rPr>
            </w:pPr>
            <w:r w:rsidRPr="000E07BD">
              <w:rPr>
                <w:rFonts w:cstheme="minorHAnsi"/>
              </w:rPr>
              <w:t>Attending lectures</w:t>
            </w:r>
          </w:p>
        </w:tc>
        <w:tc>
          <w:tcPr>
            <w:tcW w:w="1559" w:type="dxa"/>
          </w:tcPr>
          <w:p w14:paraId="726FBABE" w14:textId="13FEF0E4" w:rsidR="005A5663" w:rsidRPr="000E07BD" w:rsidRDefault="00E8442D" w:rsidP="00264844">
            <w:pPr>
              <w:rPr>
                <w:rFonts w:cstheme="minorHAnsi"/>
              </w:rPr>
            </w:pPr>
            <w:r>
              <w:rPr>
                <w:rFonts w:cstheme="minorHAnsi"/>
              </w:rPr>
              <w:t>N/A</w:t>
            </w:r>
          </w:p>
        </w:tc>
        <w:tc>
          <w:tcPr>
            <w:tcW w:w="5042" w:type="dxa"/>
          </w:tcPr>
          <w:p w14:paraId="435BF978" w14:textId="6C2B42ED" w:rsidR="005A5663" w:rsidRPr="000E07BD" w:rsidRDefault="005A5663" w:rsidP="00264844">
            <w:pPr>
              <w:rPr>
                <w:rFonts w:cstheme="minorHAnsi"/>
              </w:rPr>
            </w:pPr>
          </w:p>
        </w:tc>
      </w:tr>
      <w:tr w:rsidR="005A5663" w:rsidRPr="000E07BD" w14:paraId="33D2AF9D" w14:textId="77777777" w:rsidTr="00B11871">
        <w:tc>
          <w:tcPr>
            <w:tcW w:w="3114"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559" w:type="dxa"/>
          </w:tcPr>
          <w:p w14:paraId="57735775" w14:textId="408AA4EE" w:rsidR="005A5663" w:rsidRPr="000E07BD" w:rsidRDefault="0043789B" w:rsidP="00264844">
            <w:pPr>
              <w:rPr>
                <w:rFonts w:cstheme="minorHAnsi"/>
              </w:rPr>
            </w:pPr>
            <w:r>
              <w:rPr>
                <w:rFonts w:cstheme="minorHAnsi"/>
              </w:rPr>
              <w:t>20</w:t>
            </w:r>
          </w:p>
        </w:tc>
        <w:tc>
          <w:tcPr>
            <w:tcW w:w="5042" w:type="dxa"/>
          </w:tcPr>
          <w:p w14:paraId="7EEF0D00" w14:textId="23F31AC5" w:rsidR="005A5663" w:rsidRPr="000E07BD" w:rsidRDefault="005A5663" w:rsidP="00264844">
            <w:pPr>
              <w:rPr>
                <w:rFonts w:cstheme="minorHAnsi"/>
              </w:rPr>
            </w:pPr>
          </w:p>
        </w:tc>
      </w:tr>
      <w:tr w:rsidR="005A5663" w:rsidRPr="000E07BD" w14:paraId="0B420F20" w14:textId="77777777" w:rsidTr="00B11871">
        <w:tc>
          <w:tcPr>
            <w:tcW w:w="3114" w:type="dxa"/>
          </w:tcPr>
          <w:p w14:paraId="34A7E231" w14:textId="77777777" w:rsidR="005A5663" w:rsidRPr="000E07BD" w:rsidRDefault="005A5663" w:rsidP="00264844">
            <w:pPr>
              <w:rPr>
                <w:rFonts w:cstheme="minorHAnsi"/>
              </w:rPr>
            </w:pPr>
            <w:r w:rsidRPr="000E07BD">
              <w:rPr>
                <w:rFonts w:cstheme="minorHAnsi"/>
              </w:rPr>
              <w:t>Lecturing</w:t>
            </w:r>
          </w:p>
        </w:tc>
        <w:tc>
          <w:tcPr>
            <w:tcW w:w="1559" w:type="dxa"/>
          </w:tcPr>
          <w:p w14:paraId="279D4892" w14:textId="366C0E3B" w:rsidR="005A5663" w:rsidRPr="000E07BD" w:rsidRDefault="00E8442D" w:rsidP="00264844">
            <w:pPr>
              <w:rPr>
                <w:rFonts w:cstheme="minorHAnsi"/>
              </w:rPr>
            </w:pPr>
            <w:r>
              <w:rPr>
                <w:rFonts w:cstheme="minorHAnsi"/>
              </w:rPr>
              <w:t>N/A</w:t>
            </w:r>
          </w:p>
        </w:tc>
        <w:tc>
          <w:tcPr>
            <w:tcW w:w="5042" w:type="dxa"/>
          </w:tcPr>
          <w:p w14:paraId="57F5C98D" w14:textId="671D825D" w:rsidR="005A5663" w:rsidRPr="000E07BD" w:rsidRDefault="005A5663" w:rsidP="00264844">
            <w:pPr>
              <w:rPr>
                <w:rFonts w:cstheme="minorHAnsi"/>
              </w:rPr>
            </w:pPr>
          </w:p>
        </w:tc>
      </w:tr>
      <w:tr w:rsidR="005A5663" w:rsidRPr="000E07BD" w14:paraId="1D85F351" w14:textId="77777777" w:rsidTr="00B11871">
        <w:tc>
          <w:tcPr>
            <w:tcW w:w="3114"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559" w:type="dxa"/>
          </w:tcPr>
          <w:p w14:paraId="57EB8D75" w14:textId="5884384F" w:rsidR="005A5663" w:rsidRPr="000E07BD" w:rsidRDefault="0073426C" w:rsidP="00264844">
            <w:pPr>
              <w:rPr>
                <w:rFonts w:cstheme="minorHAnsi"/>
              </w:rPr>
            </w:pPr>
            <w:r>
              <w:rPr>
                <w:rFonts w:cstheme="minorHAnsi"/>
              </w:rPr>
              <w:t>N/A</w:t>
            </w:r>
          </w:p>
        </w:tc>
        <w:tc>
          <w:tcPr>
            <w:tcW w:w="5042" w:type="dxa"/>
          </w:tcPr>
          <w:p w14:paraId="029EB4AD" w14:textId="548CBE29" w:rsidR="005A5663" w:rsidRPr="000E07BD" w:rsidRDefault="005A5663" w:rsidP="00264844">
            <w:pPr>
              <w:rPr>
                <w:rFonts w:cstheme="minorHAnsi"/>
              </w:rPr>
            </w:pPr>
          </w:p>
        </w:tc>
      </w:tr>
      <w:tr w:rsidR="005A5663" w:rsidRPr="000E07BD" w14:paraId="002D3F23" w14:textId="77777777" w:rsidTr="00B11871">
        <w:trPr>
          <w:trHeight w:val="377"/>
        </w:trPr>
        <w:tc>
          <w:tcPr>
            <w:tcW w:w="3114" w:type="dxa"/>
          </w:tcPr>
          <w:p w14:paraId="36D4332F" w14:textId="77777777" w:rsidR="005A5663" w:rsidRPr="000E07BD" w:rsidRDefault="005A5663" w:rsidP="00264844">
            <w:pPr>
              <w:rPr>
                <w:rFonts w:cstheme="minorHAnsi"/>
              </w:rPr>
            </w:pPr>
            <w:r w:rsidRPr="000E07BD">
              <w:rPr>
                <w:rFonts w:cstheme="minorHAnsi"/>
              </w:rPr>
              <w:t>Grading</w:t>
            </w:r>
          </w:p>
        </w:tc>
        <w:tc>
          <w:tcPr>
            <w:tcW w:w="1559" w:type="dxa"/>
          </w:tcPr>
          <w:p w14:paraId="05BC6ADE" w14:textId="4F07495C" w:rsidR="005A5663" w:rsidRPr="000E07BD" w:rsidRDefault="004C408D" w:rsidP="00264844">
            <w:pPr>
              <w:rPr>
                <w:rFonts w:cstheme="minorHAnsi"/>
              </w:rPr>
            </w:pPr>
            <w:r>
              <w:rPr>
                <w:rFonts w:cstheme="minorHAnsi"/>
              </w:rPr>
              <w:t>1</w:t>
            </w:r>
            <w:r w:rsidR="00653CA9">
              <w:rPr>
                <w:rFonts w:cstheme="minorHAnsi"/>
              </w:rPr>
              <w:t>1</w:t>
            </w:r>
            <w:r>
              <w:rPr>
                <w:rFonts w:cstheme="minorHAnsi"/>
              </w:rPr>
              <w:t>0</w:t>
            </w:r>
          </w:p>
        </w:tc>
        <w:tc>
          <w:tcPr>
            <w:tcW w:w="5042" w:type="dxa"/>
          </w:tcPr>
          <w:p w14:paraId="285C837E" w14:textId="358D8C97" w:rsidR="005A5663" w:rsidRPr="000E07BD" w:rsidRDefault="005A5663" w:rsidP="00264844">
            <w:pPr>
              <w:rPr>
                <w:rFonts w:cstheme="minorHAnsi"/>
              </w:rPr>
            </w:pPr>
          </w:p>
        </w:tc>
      </w:tr>
      <w:tr w:rsidR="005A5663" w:rsidRPr="000E07BD" w14:paraId="227F171B" w14:textId="77777777" w:rsidTr="00B11871">
        <w:trPr>
          <w:trHeight w:val="278"/>
        </w:trPr>
        <w:tc>
          <w:tcPr>
            <w:tcW w:w="3114" w:type="dxa"/>
          </w:tcPr>
          <w:p w14:paraId="62DBC454" w14:textId="77777777" w:rsidR="005A5663" w:rsidRPr="000E07BD" w:rsidRDefault="005A5663" w:rsidP="00264844">
            <w:pPr>
              <w:rPr>
                <w:rFonts w:cstheme="minorHAnsi"/>
              </w:rPr>
            </w:pPr>
            <w:r w:rsidRPr="000E07BD">
              <w:rPr>
                <w:rFonts w:cstheme="minorHAnsi"/>
              </w:rPr>
              <w:t>Proctoring exams</w:t>
            </w:r>
          </w:p>
        </w:tc>
        <w:tc>
          <w:tcPr>
            <w:tcW w:w="1559" w:type="dxa"/>
          </w:tcPr>
          <w:p w14:paraId="2407C793" w14:textId="63710DB5" w:rsidR="005A5663" w:rsidRPr="000E07BD" w:rsidRDefault="0073426C" w:rsidP="00264844">
            <w:pPr>
              <w:rPr>
                <w:rFonts w:cstheme="minorHAnsi"/>
              </w:rPr>
            </w:pPr>
            <w:r>
              <w:rPr>
                <w:rFonts w:cstheme="minorHAnsi"/>
              </w:rPr>
              <w:t>N/A</w:t>
            </w:r>
          </w:p>
        </w:tc>
        <w:tc>
          <w:tcPr>
            <w:tcW w:w="5042" w:type="dxa"/>
          </w:tcPr>
          <w:p w14:paraId="59801A55" w14:textId="2751EE0F" w:rsidR="005A5663" w:rsidRPr="000E07BD" w:rsidRDefault="005A5663" w:rsidP="00264844">
            <w:pPr>
              <w:rPr>
                <w:rFonts w:cstheme="minorHAnsi"/>
              </w:rPr>
            </w:pPr>
          </w:p>
        </w:tc>
      </w:tr>
      <w:tr w:rsidR="005A5663" w:rsidRPr="000E07BD" w14:paraId="122E0744" w14:textId="77777777" w:rsidTr="00B11871">
        <w:tc>
          <w:tcPr>
            <w:tcW w:w="3114"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559" w:type="dxa"/>
            <w:tcBorders>
              <w:bottom w:val="double" w:sz="4" w:space="0" w:color="auto"/>
            </w:tcBorders>
          </w:tcPr>
          <w:p w14:paraId="0319A85B" w14:textId="379B3DA6" w:rsidR="005A5663" w:rsidRPr="000E07BD" w:rsidRDefault="000A7E80" w:rsidP="00264844">
            <w:pPr>
              <w:rPr>
                <w:rFonts w:cstheme="minorHAnsi"/>
              </w:rPr>
            </w:pPr>
            <w:r>
              <w:rPr>
                <w:rFonts w:cstheme="minorHAnsi"/>
              </w:rPr>
              <w:t>N/A</w:t>
            </w:r>
          </w:p>
        </w:tc>
        <w:tc>
          <w:tcPr>
            <w:tcW w:w="5042" w:type="dxa"/>
          </w:tcPr>
          <w:p w14:paraId="0A5C4E21" w14:textId="0436EE2A" w:rsidR="005A5663" w:rsidRPr="000E07BD" w:rsidRDefault="005A5663" w:rsidP="00264844">
            <w:pPr>
              <w:rPr>
                <w:rFonts w:cstheme="minorHAnsi"/>
              </w:rPr>
            </w:pPr>
          </w:p>
        </w:tc>
      </w:tr>
      <w:tr w:rsidR="005A5663" w:rsidRPr="000E07BD" w14:paraId="2C7C8B02" w14:textId="77777777" w:rsidTr="00B11871">
        <w:trPr>
          <w:trHeight w:val="258"/>
        </w:trPr>
        <w:tc>
          <w:tcPr>
            <w:tcW w:w="3114" w:type="dxa"/>
          </w:tcPr>
          <w:p w14:paraId="0AD97A8B" w14:textId="77777777" w:rsidR="005A5663" w:rsidRPr="000E07BD" w:rsidRDefault="005A5663" w:rsidP="00264844">
            <w:pPr>
              <w:rPr>
                <w:rFonts w:cstheme="minorHAnsi"/>
                <w:b/>
              </w:rPr>
            </w:pPr>
            <w:r w:rsidRPr="000E07BD">
              <w:rPr>
                <w:rFonts w:cstheme="minorHAnsi"/>
                <w:b/>
              </w:rPr>
              <w:t>Totals</w:t>
            </w:r>
          </w:p>
        </w:tc>
        <w:tc>
          <w:tcPr>
            <w:tcW w:w="1559" w:type="dxa"/>
            <w:tcBorders>
              <w:top w:val="double" w:sz="4" w:space="0" w:color="auto"/>
            </w:tcBorders>
          </w:tcPr>
          <w:p w14:paraId="543EE1C3" w14:textId="416CCE00" w:rsidR="005A5663" w:rsidRPr="000E07BD" w:rsidRDefault="004C408D" w:rsidP="00264844">
            <w:pPr>
              <w:rPr>
                <w:rFonts w:cstheme="minorHAnsi"/>
              </w:rPr>
            </w:pPr>
            <w:r>
              <w:rPr>
                <w:rFonts w:cstheme="minorHAnsi"/>
              </w:rPr>
              <w:t>140</w:t>
            </w:r>
          </w:p>
        </w:tc>
        <w:tc>
          <w:tcPr>
            <w:tcW w:w="5042"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rsidP="005C59A5">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60510"/>
    <w:rsid w:val="00092C27"/>
    <w:rsid w:val="000A7E80"/>
    <w:rsid w:val="000C6DFF"/>
    <w:rsid w:val="000E07BD"/>
    <w:rsid w:val="001F34CE"/>
    <w:rsid w:val="00240B65"/>
    <w:rsid w:val="002E35F3"/>
    <w:rsid w:val="00310E2B"/>
    <w:rsid w:val="00334C9E"/>
    <w:rsid w:val="003D27E6"/>
    <w:rsid w:val="003E4111"/>
    <w:rsid w:val="00421E5A"/>
    <w:rsid w:val="0043789B"/>
    <w:rsid w:val="00457D08"/>
    <w:rsid w:val="004703A5"/>
    <w:rsid w:val="0048016C"/>
    <w:rsid w:val="004B174A"/>
    <w:rsid w:val="004C408D"/>
    <w:rsid w:val="004C48D3"/>
    <w:rsid w:val="005A5663"/>
    <w:rsid w:val="005C59A5"/>
    <w:rsid w:val="00653CA9"/>
    <w:rsid w:val="006764F1"/>
    <w:rsid w:val="0073426C"/>
    <w:rsid w:val="007F58B1"/>
    <w:rsid w:val="008109A9"/>
    <w:rsid w:val="00816BA6"/>
    <w:rsid w:val="00822257"/>
    <w:rsid w:val="008C2D16"/>
    <w:rsid w:val="009D4D87"/>
    <w:rsid w:val="009F49A8"/>
    <w:rsid w:val="00B11871"/>
    <w:rsid w:val="00B13E76"/>
    <w:rsid w:val="00C051FC"/>
    <w:rsid w:val="00C772F5"/>
    <w:rsid w:val="00E0702B"/>
    <w:rsid w:val="00E26E3B"/>
    <w:rsid w:val="00E8442D"/>
    <w:rsid w:val="00EA24FC"/>
    <w:rsid w:val="00EC60C9"/>
    <w:rsid w:val="00F566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character" w:styleId="Hyperlink">
    <w:name w:val="Hyperlink"/>
    <w:basedOn w:val="DefaultParagraphFont"/>
    <w:uiPriority w:val="99"/>
    <w:unhideWhenUsed/>
    <w:rsid w:val="00B11871"/>
    <w:rPr>
      <w:color w:val="0563C1" w:themeColor="hyperlink"/>
      <w:u w:val="single"/>
    </w:rPr>
  </w:style>
  <w:style w:type="character" w:styleId="UnresolvedMention">
    <w:name w:val="Unresolved Mention"/>
    <w:basedOn w:val="DefaultParagraphFont"/>
    <w:uiPriority w:val="99"/>
    <w:semiHidden/>
    <w:unhideWhenUsed/>
    <w:rsid w:val="00B11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outline.uwaterloo.ca/viewer/view/nmfcq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2.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3.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Olivia Mesta</cp:lastModifiedBy>
  <cp:revision>3</cp:revision>
  <dcterms:created xsi:type="dcterms:W3CDTF">2023-10-18T12:55:00Z</dcterms:created>
  <dcterms:modified xsi:type="dcterms:W3CDTF">2025-10-15T19:58:00Z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