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663" w:rsidRDefault="00FE711A" w14:paraId="4F716BFE" w14:noSpellErr="1" w14:textId="4B0E7A06">
      <w:pPr>
        <w:rPr>
          <w:lang w:val="en-US"/>
        </w:rPr>
      </w:pPr>
      <w:r w:rsidRPr="459CDCA5" w:rsidR="3FE4ABD1">
        <w:rPr>
          <w:b w:val="1"/>
          <w:bCs w:val="1"/>
          <w:lang w:val="en-US"/>
        </w:rPr>
        <w:t>Winter</w:t>
      </w:r>
      <w:r w:rsidRPr="459CDCA5" w:rsidR="056D59CD">
        <w:rPr>
          <w:b w:val="1"/>
          <w:bCs w:val="1"/>
          <w:lang w:val="en-US"/>
        </w:rPr>
        <w:t xml:space="preserve"> 202</w:t>
      </w:r>
      <w:r w:rsidRPr="459CDCA5" w:rsidR="3FE4ABD1">
        <w:rPr>
          <w:b w:val="1"/>
          <w:bCs w:val="1"/>
          <w:lang w:val="en-US"/>
        </w:rPr>
        <w:t>6</w:t>
      </w:r>
      <w:r w:rsidRPr="459CDCA5" w:rsidR="056D59CD">
        <w:rPr>
          <w:b w:val="1"/>
          <w:bCs w:val="1"/>
          <w:lang w:val="en-US"/>
        </w:rPr>
        <w:t xml:space="preserve"> TA Job Posting for ECON</w:t>
      </w:r>
      <w:r w:rsidRPr="459CDCA5" w:rsidR="056D59CD">
        <w:rPr>
          <w:lang w:val="en-US"/>
        </w:rPr>
        <w:t xml:space="preserve"> ________</w:t>
      </w:r>
      <w:r w:rsidRPr="459CDCA5" w:rsidR="4A07F304">
        <w:rPr>
          <w:lang w:val="en-US"/>
        </w:rPr>
        <w:t>290</w:t>
      </w:r>
      <w:r w:rsidRPr="459CDCA5" w:rsidR="056D59CD">
        <w:rPr>
          <w:lang w:val="en-US"/>
        </w:rPr>
        <w:t>_____</w:t>
      </w:r>
      <w:r w:rsidRPr="459CDCA5" w:rsidR="297DA793">
        <w:rPr>
          <w:lang w:val="en-US"/>
        </w:rPr>
        <w:t xml:space="preserve"> (Please fill in your course number)</w:t>
      </w:r>
    </w:p>
    <w:p w:rsidRPr="000E07BD" w:rsidR="005A5663" w:rsidRDefault="005A5663" w14:paraId="4FCDA4D7" w14:textId="47543CD2">
      <w:pPr>
        <w:rPr>
          <w:b/>
          <w:bCs/>
          <w:lang w:val="en-US"/>
        </w:rPr>
      </w:pPr>
      <w:r w:rsidRPr="459CDCA5" w:rsidR="056D59CD">
        <w:rPr>
          <w:b w:val="1"/>
          <w:bCs w:val="1"/>
          <w:lang w:val="en-US"/>
        </w:rPr>
        <w:t>Please give a brief description of the course content</w:t>
      </w:r>
      <w:r w:rsidRPr="459CDCA5" w:rsidR="2E22894D">
        <w:rPr>
          <w:b w:val="1"/>
          <w:bCs w:val="1"/>
          <w:lang w:val="en-US"/>
        </w:rPr>
        <w:t xml:space="preserve"> or a link to the course outline</w:t>
      </w:r>
      <w:r w:rsidRPr="459CDCA5" w:rsidR="056D59CD">
        <w:rPr>
          <w:b w:val="1"/>
          <w:bCs w:val="1"/>
          <w:lang w:val="en-US"/>
        </w:rPr>
        <w:t>:</w:t>
      </w:r>
    </w:p>
    <w:p w:rsidRPr="000E07BD" w:rsidR="006764F1" w:rsidP="459CDCA5" w:rsidRDefault="006764F1" w14:paraId="3246448B" w14:textId="2EF74EE6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59CDCA5" w:rsidR="56829598">
        <w:rPr>
          <w:rFonts w:ascii="Calibri" w:hAnsi="Calibri" w:eastAsia="Calibri" w:cs="Calibri"/>
          <w:noProof w:val="0"/>
          <w:sz w:val="22"/>
          <w:szCs w:val="22"/>
          <w:lang w:val="en-CA"/>
        </w:rPr>
        <w:t>This is a course on intermediate microeconomics. Topics include: consumer theory (preference, utility, demand), producer theory (production technology, profit maximization, cost minimization, supply), market structures (competition, monopoly/oligopolies), welfare economics (first and second welfare theorems).</w:t>
      </w:r>
    </w:p>
    <w:p w:rsidRPr="000E07BD" w:rsidR="006764F1" w:rsidP="459CDCA5" w:rsidRDefault="006764F1" w14:paraId="45EA2291" w14:textId="0A82A3C0">
      <w:pPr>
        <w:pStyle w:val="Normal"/>
        <w:rPr>
          <w:b w:val="1"/>
          <w:bCs w:val="1"/>
          <w:lang w:val="en-US"/>
        </w:rPr>
      </w:pPr>
      <w:r w:rsidRPr="459CDCA5" w:rsidR="24A6FC1B">
        <w:rPr>
          <w:b w:val="1"/>
          <w:bCs w:val="1"/>
          <w:lang w:val="en-US"/>
        </w:rPr>
        <w:t>Any necessary knowledge or skills needed:</w:t>
      </w:r>
    </w:p>
    <w:p w:rsidR="005A5663" w:rsidP="459CDCA5" w:rsidRDefault="005A5663" w14:paraId="5F985C41" w14:textId="2E66676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59CDCA5" w:rsidR="3A1F400B">
        <w:rPr>
          <w:rFonts w:ascii="Calibri" w:hAnsi="Calibri" w:eastAsia="Calibri" w:cs="Calibri"/>
          <w:noProof w:val="0"/>
          <w:sz w:val="22"/>
          <w:szCs w:val="22"/>
          <w:lang w:val="en-CA"/>
        </w:rPr>
        <w:t>The TA should be versed with the above topics, as well as mathematical tools such as calculus.</w:t>
      </w:r>
    </w:p>
    <w:p w:rsidRPr="00310E2B" w:rsidR="008C2D16" w:rsidP="00C772F5" w:rsidRDefault="005A5663" w14:paraId="4AAB8597" w14:textId="6DCF68DA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FE711A">
        <w:rPr>
          <w:lang w:val="en-US"/>
        </w:rPr>
        <w:t>Winter</w:t>
      </w:r>
      <w:r w:rsidR="00816BA6">
        <w:rPr>
          <w:lang w:val="en-US"/>
        </w:rPr>
        <w:t xml:space="preserve"> 202</w:t>
      </w:r>
      <w:r w:rsidR="00FE711A">
        <w:rPr>
          <w:lang w:val="en-US"/>
        </w:rPr>
        <w:t>6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Pr="00310E2B" w:rsidR="00C772F5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Pr="00310E2B" w:rsidR="00C772F5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Pr="00310E2B" w:rsidR="00C772F5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Pr="00310E2B" w:rsidR="00C772F5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Pr="000E07BD" w:rsidR="005A5663" w:rsidTr="459CDCA5" w14:paraId="78C50FF0" w14:textId="77777777">
        <w:tc>
          <w:tcPr>
            <w:tcW w:w="2337" w:type="dxa"/>
            <w:tcMar/>
          </w:tcPr>
          <w:p w:rsidRPr="000E07BD" w:rsidR="005A5663" w:rsidP="00264844" w:rsidRDefault="005A5663" w14:paraId="3CE4D01E" w14:textId="77777777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  <w:tcMar/>
          </w:tcPr>
          <w:p w:rsidRPr="000E07BD" w:rsidR="005A5663" w:rsidP="00264844" w:rsidRDefault="000E07BD" w14:paraId="3110E8F7" w14:textId="26C7FD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Pr="000E07BD" w:rsidR="005A5663">
              <w:rPr>
                <w:rFonts w:cstheme="minorHAnsi"/>
                <w:b/>
              </w:rPr>
              <w:t xml:space="preserve"> Hours </w:t>
            </w:r>
            <w:r w:rsidRPr="000E07BD" w:rsidR="00EC60C9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Pr="000E07BD" w:rsidR="00EC60C9">
              <w:rPr>
                <w:rFonts w:cstheme="minorHAnsi"/>
                <w:b/>
              </w:rPr>
              <w:t xml:space="preserve">erm </w:t>
            </w:r>
            <w:r w:rsidRPr="000E07BD" w:rsidR="005A5663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70C60BF1" w14:textId="77777777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 xml:space="preserve">Brief description of unusual or especially time-consuming features of </w:t>
            </w:r>
            <w:proofErr w:type="gramStart"/>
            <w:r w:rsidRPr="000E07BD">
              <w:rPr>
                <w:rFonts w:cstheme="minorHAnsi"/>
                <w:b/>
              </w:rPr>
              <w:t>the duty</w:t>
            </w:r>
            <w:proofErr w:type="gramEnd"/>
            <w:r w:rsidRPr="000E07BD">
              <w:rPr>
                <w:rFonts w:cstheme="minorHAnsi"/>
                <w:b/>
              </w:rPr>
              <w:t>, if any</w:t>
            </w:r>
          </w:p>
        </w:tc>
      </w:tr>
      <w:tr w:rsidRPr="000E07BD" w:rsidR="005A5663" w:rsidTr="459CDCA5" w14:paraId="1948FD0F" w14:textId="77777777">
        <w:trPr>
          <w:trHeight w:val="413"/>
        </w:trPr>
        <w:tc>
          <w:tcPr>
            <w:tcW w:w="2337" w:type="dxa"/>
            <w:tcMar/>
          </w:tcPr>
          <w:p w:rsidRPr="000E07BD" w:rsidR="005A5663" w:rsidP="00264844" w:rsidRDefault="005A5663" w14:paraId="3B015FE7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  <w:tcMar/>
          </w:tcPr>
          <w:p w:rsidR="459CDCA5" w:rsidP="459CDCA5" w:rsidRDefault="459CDCA5" w14:paraId="0050BAAC" w14:textId="19B3BB2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N/A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3B99E091" w14:textId="7793A5E4">
            <w:pPr>
              <w:rPr>
                <w:rFonts w:cstheme="minorHAnsi"/>
              </w:rPr>
            </w:pPr>
          </w:p>
        </w:tc>
      </w:tr>
      <w:tr w:rsidRPr="000E07BD" w:rsidR="005A5663" w:rsidTr="459CDCA5" w14:paraId="4564F287" w14:textId="77777777">
        <w:tc>
          <w:tcPr>
            <w:tcW w:w="2337" w:type="dxa"/>
            <w:tcMar/>
          </w:tcPr>
          <w:p w:rsidRPr="000E07BD" w:rsidR="005A5663" w:rsidP="00264844" w:rsidRDefault="005A5663" w14:paraId="2020EEE2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  <w:tcMar/>
          </w:tcPr>
          <w:p w:rsidR="459CDCA5" w:rsidP="459CDCA5" w:rsidRDefault="459CDCA5" w14:paraId="1B333D48" w14:textId="2E2D16FF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N/A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0468D94C" w14:textId="09E21085">
            <w:pPr>
              <w:rPr>
                <w:rFonts w:cstheme="minorHAnsi"/>
              </w:rPr>
            </w:pPr>
          </w:p>
        </w:tc>
      </w:tr>
      <w:tr w:rsidRPr="000E07BD" w:rsidR="005A5663" w:rsidTr="459CDCA5" w14:paraId="3A7E408B" w14:textId="77777777">
        <w:tc>
          <w:tcPr>
            <w:tcW w:w="2337" w:type="dxa"/>
            <w:tcMar/>
          </w:tcPr>
          <w:p w:rsidRPr="000E07BD" w:rsidR="005A5663" w:rsidP="00264844" w:rsidRDefault="005A5663" w14:paraId="4CB90E8B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  <w:tcMar/>
          </w:tcPr>
          <w:p w:rsidR="459CDCA5" w:rsidP="459CDCA5" w:rsidRDefault="459CDCA5" w14:paraId="6555BD5F" w14:textId="5EDCAA6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3 hours per week</w:t>
            </w:r>
          </w:p>
        </w:tc>
        <w:tc>
          <w:tcPr>
            <w:tcW w:w="5670" w:type="dxa"/>
            <w:tcMar/>
          </w:tcPr>
          <w:p w:rsidRPr="000E07BD" w:rsidR="005A5663" w:rsidP="459CDCA5" w:rsidRDefault="005A5663" w14:paraId="435BF978" w14:noSpellErr="1" w14:textId="4652B1C0">
            <w:pPr>
              <w:rPr>
                <w:rFonts w:cs="Calibri" w:cstheme="minorAscii"/>
              </w:rPr>
            </w:pPr>
            <w:r w:rsidRPr="459CDCA5" w:rsidR="5FF4EE79">
              <w:rPr>
                <w:rFonts w:cs="Calibri" w:cstheme="minorAscii"/>
              </w:rPr>
              <w:t xml:space="preserve">Attend only if the TA is unfamiliar with the topic, or when I need </w:t>
            </w:r>
            <w:r w:rsidRPr="459CDCA5" w:rsidR="5FF4EE79">
              <w:rPr>
                <w:rFonts w:cs="Calibri" w:cstheme="minorAscii"/>
              </w:rPr>
              <w:t>assistance</w:t>
            </w:r>
            <w:r w:rsidRPr="459CDCA5" w:rsidR="5FF4EE79">
              <w:rPr>
                <w:rFonts w:cs="Calibri" w:cstheme="minorAscii"/>
              </w:rPr>
              <w:t xml:space="preserve"> with recording class attendance </w:t>
            </w:r>
          </w:p>
        </w:tc>
      </w:tr>
      <w:tr w:rsidRPr="000E07BD" w:rsidR="005A5663" w:rsidTr="459CDCA5" w14:paraId="33D2AF9D" w14:textId="77777777">
        <w:tc>
          <w:tcPr>
            <w:tcW w:w="2337" w:type="dxa"/>
            <w:tcMar/>
          </w:tcPr>
          <w:p w:rsidRPr="000E07BD" w:rsidR="005A5663" w:rsidP="00264844" w:rsidRDefault="005A5663" w14:paraId="187EE712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  <w:tcMar/>
          </w:tcPr>
          <w:p w:rsidR="459CDCA5" w:rsidP="459CDCA5" w:rsidRDefault="459CDCA5" w14:paraId="3659381C" w14:textId="7E4EA306">
            <w:pPr>
              <w:rPr>
                <w:rFonts w:ascii="Calibri" w:hAnsi="Calibri" w:eastAsia="Calibri" w:cs="Calibri"/>
                <w:sz w:val="22"/>
                <w:szCs w:val="22"/>
                <w:lang w:val="en-CA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1</w:t>
            </w:r>
            <w:r w:rsidRPr="459CDCA5" w:rsidR="10C2D686">
              <w:rPr>
                <w:rFonts w:ascii="Calibri" w:hAnsi="Calibri" w:eastAsia="Calibri" w:cs="Calibri"/>
                <w:sz w:val="22"/>
                <w:szCs w:val="22"/>
                <w:lang w:val="en-CA"/>
              </w:rPr>
              <w:t>.5</w:t>
            </w: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hour per week</w:t>
            </w:r>
          </w:p>
        </w:tc>
        <w:tc>
          <w:tcPr>
            <w:tcW w:w="5670" w:type="dxa"/>
            <w:tcMar/>
          </w:tcPr>
          <w:p w:rsidRPr="000E07BD" w:rsidR="005A5663" w:rsidP="459CDCA5" w:rsidRDefault="005A5663" w14:paraId="7EEF0D00" w14:noSpellErr="1" w14:textId="3845F39D">
            <w:pPr>
              <w:rPr>
                <w:rFonts w:cs="Calibri" w:cstheme="minorAscii"/>
              </w:rPr>
            </w:pPr>
          </w:p>
        </w:tc>
      </w:tr>
      <w:tr w:rsidRPr="000E07BD" w:rsidR="005A5663" w:rsidTr="459CDCA5" w14:paraId="0B420F20" w14:textId="77777777">
        <w:tc>
          <w:tcPr>
            <w:tcW w:w="2337" w:type="dxa"/>
            <w:tcMar/>
          </w:tcPr>
          <w:p w:rsidRPr="000E07BD" w:rsidR="005A5663" w:rsidP="00264844" w:rsidRDefault="005A5663" w14:paraId="34A7E231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  <w:tcMar/>
          </w:tcPr>
          <w:p w:rsidR="459CDCA5" w:rsidP="459CDCA5" w:rsidRDefault="459CDCA5" w14:paraId="535FEBD7" w14:textId="7DFDB7A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N/A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57F5C98D" w14:textId="671D825D">
            <w:pPr>
              <w:rPr>
                <w:rFonts w:cstheme="minorHAnsi"/>
              </w:rPr>
            </w:pPr>
          </w:p>
        </w:tc>
      </w:tr>
      <w:tr w:rsidRPr="000E07BD" w:rsidR="005A5663" w:rsidTr="459CDCA5" w14:paraId="1D85F351" w14:textId="77777777">
        <w:tc>
          <w:tcPr>
            <w:tcW w:w="2337" w:type="dxa"/>
            <w:tcMar/>
          </w:tcPr>
          <w:p w:rsidRPr="000E07BD" w:rsidR="005A5663" w:rsidP="00264844" w:rsidRDefault="005A5663" w14:paraId="004AFD7E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  <w:tcMar/>
          </w:tcPr>
          <w:p w:rsidR="459CDCA5" w:rsidP="459CDCA5" w:rsidRDefault="459CDCA5" w14:paraId="5A794452" w14:textId="77C7574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N/A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029EB4AD" w14:textId="548CBE29">
            <w:pPr>
              <w:rPr>
                <w:rFonts w:cstheme="minorHAnsi"/>
              </w:rPr>
            </w:pPr>
          </w:p>
        </w:tc>
      </w:tr>
      <w:tr w:rsidRPr="000E07BD" w:rsidR="005A5663" w:rsidTr="459CDCA5" w14:paraId="002D3F23" w14:textId="77777777">
        <w:trPr>
          <w:trHeight w:val="377"/>
        </w:trPr>
        <w:tc>
          <w:tcPr>
            <w:tcW w:w="2337" w:type="dxa"/>
            <w:tcMar/>
          </w:tcPr>
          <w:p w:rsidRPr="000E07BD" w:rsidR="005A5663" w:rsidP="00264844" w:rsidRDefault="005A5663" w14:paraId="36D4332F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  <w:tcMar/>
          </w:tcPr>
          <w:p w:rsidR="459CDCA5" w:rsidP="459CDCA5" w:rsidRDefault="459CDCA5" w14:paraId="0652A6C6" w14:textId="4C24F22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1-2 hours per week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285C837E" w14:textId="358D8C97">
            <w:pPr>
              <w:rPr>
                <w:rFonts w:cstheme="minorHAnsi"/>
              </w:rPr>
            </w:pPr>
          </w:p>
        </w:tc>
      </w:tr>
      <w:tr w:rsidRPr="000E07BD" w:rsidR="005A5663" w:rsidTr="459CDCA5" w14:paraId="227F171B" w14:textId="77777777">
        <w:trPr>
          <w:trHeight w:val="278"/>
        </w:trPr>
        <w:tc>
          <w:tcPr>
            <w:tcW w:w="2337" w:type="dxa"/>
            <w:tcMar/>
          </w:tcPr>
          <w:p w:rsidRPr="000E07BD" w:rsidR="005A5663" w:rsidP="00264844" w:rsidRDefault="005A5663" w14:paraId="62DBC454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  <w:tcMar/>
          </w:tcPr>
          <w:p w:rsidR="459CDCA5" w:rsidP="459CDCA5" w:rsidRDefault="459CDCA5" w14:paraId="30DE1B02" w14:textId="7939298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3 hours per term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59801A55" w14:textId="2751EE0F">
            <w:pPr>
              <w:rPr>
                <w:rFonts w:cstheme="minorHAnsi"/>
              </w:rPr>
            </w:pPr>
          </w:p>
        </w:tc>
      </w:tr>
      <w:tr w:rsidRPr="000E07BD" w:rsidR="005A5663" w:rsidTr="459CDCA5" w14:paraId="122E0744" w14:textId="77777777">
        <w:tc>
          <w:tcPr>
            <w:tcW w:w="2337" w:type="dxa"/>
            <w:tcMar/>
          </w:tcPr>
          <w:p w:rsidRPr="000E07BD" w:rsidR="005A5663" w:rsidP="00264844" w:rsidRDefault="005A5663" w14:paraId="00A633B0" w14:textId="77777777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color="auto" w:sz="4" w:space="0"/>
            </w:tcBorders>
            <w:tcMar/>
          </w:tcPr>
          <w:p w:rsidR="459CDCA5" w:rsidP="459CDCA5" w:rsidRDefault="459CDCA5" w14:paraId="4B37E0C3" w14:textId="54B6F6A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0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0A5C4E21" w14:textId="0436EE2A">
            <w:pPr>
              <w:rPr>
                <w:rFonts w:cstheme="minorHAnsi"/>
              </w:rPr>
            </w:pPr>
          </w:p>
        </w:tc>
      </w:tr>
      <w:tr w:rsidRPr="000E07BD" w:rsidR="005A5663" w:rsidTr="459CDCA5" w14:paraId="2C7C8B02" w14:textId="77777777">
        <w:trPr>
          <w:trHeight w:val="258"/>
        </w:trPr>
        <w:tc>
          <w:tcPr>
            <w:tcW w:w="2337" w:type="dxa"/>
            <w:tcMar/>
          </w:tcPr>
          <w:p w:rsidRPr="000E07BD" w:rsidR="005A5663" w:rsidP="00264844" w:rsidRDefault="005A5663" w14:paraId="0AD97A8B" w14:textId="77777777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color="auto" w:sz="4" w:space="0"/>
            </w:tcBorders>
            <w:tcMar/>
          </w:tcPr>
          <w:p w:rsidR="459CDCA5" w:rsidP="459CDCA5" w:rsidRDefault="459CDCA5" w14:paraId="7C84C7AC" w14:textId="7EF554E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59CDCA5" w:rsidR="459CDCA5">
              <w:rPr>
                <w:rFonts w:ascii="Calibri" w:hAnsi="Calibri" w:eastAsia="Calibri" w:cs="Calibri"/>
                <w:sz w:val="22"/>
                <w:szCs w:val="22"/>
                <w:lang w:val="en-CA"/>
              </w:rPr>
              <w:t>70 hours per term</w:t>
            </w:r>
          </w:p>
        </w:tc>
        <w:tc>
          <w:tcPr>
            <w:tcW w:w="5670" w:type="dxa"/>
            <w:tcMar/>
          </w:tcPr>
          <w:p w:rsidRPr="000E07BD" w:rsidR="005A5663" w:rsidP="00264844" w:rsidRDefault="005A5663" w14:paraId="0B67E9AF" w14:textId="76500660">
            <w:pPr>
              <w:rPr>
                <w:rFonts w:cstheme="minorHAnsi"/>
              </w:rPr>
            </w:pPr>
          </w:p>
        </w:tc>
      </w:tr>
    </w:tbl>
    <w:p w:rsidRPr="000E07BD" w:rsidR="005A5663" w:rsidRDefault="005A5663" w14:paraId="6A0ED740" w14:textId="77777777">
      <w:pPr>
        <w:rPr>
          <w:rFonts w:cstheme="minorHAnsi"/>
          <w:lang w:val="en-US"/>
        </w:rPr>
      </w:pPr>
    </w:p>
    <w:sectPr w:rsidRPr="000E07BD" w:rsidR="005A566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60510"/>
    <w:rsid w:val="00092C27"/>
    <w:rsid w:val="000E07BD"/>
    <w:rsid w:val="001F34CE"/>
    <w:rsid w:val="00310E2B"/>
    <w:rsid w:val="00334C9E"/>
    <w:rsid w:val="003D27E6"/>
    <w:rsid w:val="003E4111"/>
    <w:rsid w:val="00421E5A"/>
    <w:rsid w:val="0048016C"/>
    <w:rsid w:val="005A5663"/>
    <w:rsid w:val="006764F1"/>
    <w:rsid w:val="008109A9"/>
    <w:rsid w:val="00816BA6"/>
    <w:rsid w:val="008A470A"/>
    <w:rsid w:val="008C2D16"/>
    <w:rsid w:val="009D4D87"/>
    <w:rsid w:val="009F49A8"/>
    <w:rsid w:val="00C772F5"/>
    <w:rsid w:val="00E0702B"/>
    <w:rsid w:val="00E26E3B"/>
    <w:rsid w:val="00EC60C9"/>
    <w:rsid w:val="00FE711A"/>
    <w:rsid w:val="056D59CD"/>
    <w:rsid w:val="10C2D686"/>
    <w:rsid w:val="24A6FC1B"/>
    <w:rsid w:val="297DA793"/>
    <w:rsid w:val="2E22894D"/>
    <w:rsid w:val="315F8171"/>
    <w:rsid w:val="3A1F400B"/>
    <w:rsid w:val="3FE4ABD1"/>
    <w:rsid w:val="459CDCA5"/>
    <w:rsid w:val="4A07F304"/>
    <w:rsid w:val="56829598"/>
    <w:rsid w:val="5FF4EE79"/>
    <w:rsid w:val="6486A3DE"/>
    <w:rsid w:val="64F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styleId="contentpasted0" w:customStyle="1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Maureen Stafford</dc:creator>
  <keywords/>
  <dc:description/>
  <lastModifiedBy>Anqi Li</lastModifiedBy>
  <revision>3</revision>
  <dcterms:created xsi:type="dcterms:W3CDTF">2025-10-02T14:55:00.0000000Z</dcterms:created>
  <dcterms:modified xsi:type="dcterms:W3CDTF">2025-10-19T12:36:29.4525432Z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