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B95C" w14:textId="77777777" w:rsidR="00D31C2E" w:rsidRPr="00FD42A6" w:rsidRDefault="00BE10F8" w:rsidP="002B1DE9">
      <w:pPr>
        <w:spacing w:after="0" w:line="240" w:lineRule="auto"/>
        <w:jc w:val="center"/>
        <w:rPr>
          <w:b/>
          <w:sz w:val="36"/>
        </w:rPr>
      </w:pPr>
      <w:r w:rsidRPr="00FD42A6">
        <w:rPr>
          <w:b/>
          <w:sz w:val="36"/>
        </w:rPr>
        <w:t xml:space="preserve">Water </w:t>
      </w:r>
      <w:r w:rsidR="00FD42A6" w:rsidRPr="00FD42A6">
        <w:rPr>
          <w:b/>
          <w:sz w:val="36"/>
        </w:rPr>
        <w:t xml:space="preserve">Resource </w:t>
      </w:r>
      <w:r w:rsidRPr="00FD42A6">
        <w:rPr>
          <w:b/>
          <w:sz w:val="36"/>
        </w:rPr>
        <w:t>Economics</w:t>
      </w:r>
    </w:p>
    <w:p w14:paraId="5A2CC4EE" w14:textId="77777777" w:rsidR="00BE10F8" w:rsidRPr="002B1DE9" w:rsidRDefault="00740AF3" w:rsidP="002B1DE9">
      <w:pPr>
        <w:spacing w:after="0" w:line="240" w:lineRule="auto"/>
        <w:jc w:val="center"/>
        <w:rPr>
          <w:b/>
          <w:sz w:val="36"/>
        </w:rPr>
      </w:pPr>
      <w:r w:rsidRPr="00FD42A6">
        <w:rPr>
          <w:b/>
          <w:sz w:val="36"/>
        </w:rPr>
        <w:t xml:space="preserve">ECON </w:t>
      </w:r>
      <w:r w:rsidR="002B1DE9" w:rsidRPr="002B1DE9">
        <w:rPr>
          <w:b/>
          <w:sz w:val="36"/>
        </w:rPr>
        <w:t>484/673</w:t>
      </w:r>
    </w:p>
    <w:p w14:paraId="028BCC63" w14:textId="77777777" w:rsidR="00740AF3" w:rsidRDefault="00740AF3" w:rsidP="002B1DE9">
      <w:pPr>
        <w:spacing w:after="0" w:line="240" w:lineRule="auto"/>
        <w:jc w:val="center"/>
        <w:rPr>
          <w:b/>
          <w:sz w:val="32"/>
        </w:rPr>
      </w:pPr>
    </w:p>
    <w:p w14:paraId="482C90FC" w14:textId="6A6F94D6" w:rsidR="00BE10F8" w:rsidRDefault="00BE10F8" w:rsidP="001D5C78">
      <w:pPr>
        <w:spacing w:after="0" w:line="240" w:lineRule="auto"/>
        <w:jc w:val="center"/>
        <w:rPr>
          <w:b/>
          <w:sz w:val="28"/>
        </w:rPr>
      </w:pPr>
      <w:r w:rsidRPr="00FD42A6">
        <w:rPr>
          <w:b/>
          <w:sz w:val="32"/>
        </w:rPr>
        <w:t>Fall 20</w:t>
      </w:r>
      <w:r w:rsidR="00933859">
        <w:rPr>
          <w:b/>
          <w:sz w:val="32"/>
        </w:rPr>
        <w:t>2</w:t>
      </w:r>
      <w:r w:rsidR="00DE5775">
        <w:rPr>
          <w:b/>
          <w:sz w:val="32"/>
        </w:rPr>
        <w:t>2</w:t>
      </w:r>
      <w:r w:rsidR="001D5C78">
        <w:rPr>
          <w:b/>
          <w:sz w:val="32"/>
        </w:rPr>
        <w:t xml:space="preserve"> - </w:t>
      </w:r>
      <w:r w:rsidRPr="00FD42A6">
        <w:rPr>
          <w:b/>
          <w:sz w:val="28"/>
        </w:rPr>
        <w:t>Course Outline</w:t>
      </w:r>
    </w:p>
    <w:p w14:paraId="70C2F507" w14:textId="2CF657A8" w:rsidR="00687FE0" w:rsidRDefault="00687FE0" w:rsidP="002B1DE9">
      <w:pPr>
        <w:spacing w:after="0" w:line="240" w:lineRule="auto"/>
        <w:rPr>
          <w:b/>
          <w:sz w:val="24"/>
        </w:rPr>
      </w:pPr>
    </w:p>
    <w:p w14:paraId="018D81BB" w14:textId="77777777" w:rsidR="00DD403E" w:rsidRDefault="00DD403E" w:rsidP="002B1DE9">
      <w:pPr>
        <w:spacing w:after="0" w:line="240" w:lineRule="auto"/>
        <w:rPr>
          <w:b/>
          <w:sz w:val="24"/>
        </w:rPr>
      </w:pPr>
    </w:p>
    <w:p w14:paraId="4780AFD3" w14:textId="7132D4E6" w:rsidR="00BE10F8" w:rsidRPr="00EA411C" w:rsidRDefault="00BE10F8" w:rsidP="002B1DE9">
      <w:pPr>
        <w:spacing w:after="0" w:line="240" w:lineRule="auto"/>
        <w:rPr>
          <w:sz w:val="24"/>
        </w:rPr>
      </w:pPr>
      <w:r w:rsidRPr="00EA411C">
        <w:rPr>
          <w:b/>
          <w:sz w:val="24"/>
        </w:rPr>
        <w:t>Professor</w:t>
      </w:r>
      <w:r w:rsidRPr="00EA411C">
        <w:rPr>
          <w:sz w:val="24"/>
        </w:rPr>
        <w:t>:</w:t>
      </w:r>
      <w:r w:rsidR="00745233">
        <w:rPr>
          <w:sz w:val="24"/>
        </w:rPr>
        <w:tab/>
      </w:r>
      <w:r w:rsidR="00745233">
        <w:rPr>
          <w:sz w:val="24"/>
        </w:rPr>
        <w:tab/>
      </w:r>
      <w:r w:rsidR="00745233">
        <w:rPr>
          <w:sz w:val="24"/>
        </w:rPr>
        <w:tab/>
      </w:r>
      <w:r w:rsidRPr="00EA411C">
        <w:rPr>
          <w:sz w:val="24"/>
        </w:rPr>
        <w:t>Roy Brouwer</w:t>
      </w:r>
    </w:p>
    <w:p w14:paraId="2EE60786" w14:textId="2A31000B" w:rsidR="00BE10F8" w:rsidRPr="00EA411C" w:rsidRDefault="00BE10F8" w:rsidP="0018055C">
      <w:pPr>
        <w:spacing w:after="0" w:line="240" w:lineRule="auto"/>
        <w:ind w:right="-720"/>
        <w:rPr>
          <w:sz w:val="24"/>
        </w:rPr>
      </w:pPr>
      <w:r w:rsidRPr="00EA411C">
        <w:rPr>
          <w:b/>
          <w:sz w:val="24"/>
        </w:rPr>
        <w:t>Class time and location</w:t>
      </w:r>
      <w:r w:rsidRPr="00EA411C">
        <w:rPr>
          <w:sz w:val="24"/>
        </w:rPr>
        <w:t>:</w:t>
      </w:r>
      <w:r w:rsidR="00745233">
        <w:rPr>
          <w:sz w:val="24"/>
        </w:rPr>
        <w:tab/>
      </w:r>
      <w:r w:rsidR="00DE5775">
        <w:rPr>
          <w:sz w:val="24"/>
        </w:rPr>
        <w:t>Mon</w:t>
      </w:r>
      <w:r w:rsidR="0016548A">
        <w:rPr>
          <w:sz w:val="24"/>
        </w:rPr>
        <w:t xml:space="preserve">days and </w:t>
      </w:r>
      <w:r w:rsidR="00DE5775">
        <w:rPr>
          <w:sz w:val="24"/>
        </w:rPr>
        <w:t>Wednesday</w:t>
      </w:r>
      <w:r w:rsidR="0016548A">
        <w:rPr>
          <w:sz w:val="24"/>
        </w:rPr>
        <w:t>s 4:</w:t>
      </w:r>
      <w:r w:rsidR="00DE5775">
        <w:rPr>
          <w:sz w:val="24"/>
        </w:rPr>
        <w:t>0</w:t>
      </w:r>
      <w:r w:rsidR="0016548A">
        <w:rPr>
          <w:sz w:val="24"/>
        </w:rPr>
        <w:t xml:space="preserve">0 – </w:t>
      </w:r>
      <w:r w:rsidR="00DE5775">
        <w:rPr>
          <w:sz w:val="24"/>
        </w:rPr>
        <w:t>5</w:t>
      </w:r>
      <w:r w:rsidR="0016548A">
        <w:rPr>
          <w:sz w:val="24"/>
        </w:rPr>
        <w:t>:</w:t>
      </w:r>
      <w:r w:rsidR="00DE5775">
        <w:rPr>
          <w:sz w:val="24"/>
        </w:rPr>
        <w:t>3</w:t>
      </w:r>
      <w:r w:rsidR="0016548A">
        <w:rPr>
          <w:sz w:val="24"/>
        </w:rPr>
        <w:t>0 pm</w:t>
      </w:r>
      <w:r w:rsidR="00A74FC6">
        <w:rPr>
          <w:sz w:val="24"/>
        </w:rPr>
        <w:t xml:space="preserve">, </w:t>
      </w:r>
      <w:r w:rsidR="00FB4F1E">
        <w:rPr>
          <w:sz w:val="24"/>
        </w:rPr>
        <w:t xml:space="preserve">room </w:t>
      </w:r>
      <w:r w:rsidR="00A74FC6" w:rsidRPr="00A74FC6">
        <w:rPr>
          <w:sz w:val="24"/>
        </w:rPr>
        <w:t>HH 110</w:t>
      </w:r>
      <w:r w:rsidR="0018055C">
        <w:rPr>
          <w:sz w:val="24"/>
        </w:rPr>
        <w:t>2</w:t>
      </w:r>
    </w:p>
    <w:p w14:paraId="49BB704D" w14:textId="020D7288" w:rsidR="00BE10F8" w:rsidRPr="00EA411C" w:rsidRDefault="00933859" w:rsidP="002B1DE9">
      <w:pPr>
        <w:spacing w:after="0" w:line="240" w:lineRule="auto"/>
        <w:rPr>
          <w:sz w:val="24"/>
        </w:rPr>
      </w:pPr>
      <w:r>
        <w:rPr>
          <w:b/>
          <w:sz w:val="24"/>
        </w:rPr>
        <w:t xml:space="preserve">Consultation </w:t>
      </w:r>
      <w:r w:rsidR="00BE10F8" w:rsidRPr="001E45AD">
        <w:rPr>
          <w:b/>
          <w:sz w:val="24"/>
        </w:rPr>
        <w:t>hours</w:t>
      </w:r>
      <w:r w:rsidR="00BE10F8" w:rsidRPr="001E45AD">
        <w:rPr>
          <w:sz w:val="24"/>
        </w:rPr>
        <w:t>:</w:t>
      </w:r>
      <w:r w:rsidR="00745233">
        <w:rPr>
          <w:sz w:val="24"/>
        </w:rPr>
        <w:tab/>
      </w:r>
      <w:r w:rsidR="00745233">
        <w:rPr>
          <w:sz w:val="24"/>
        </w:rPr>
        <w:tab/>
      </w:r>
      <w:r w:rsidR="001E0DB2">
        <w:rPr>
          <w:sz w:val="24"/>
        </w:rPr>
        <w:t xml:space="preserve">Fridays </w:t>
      </w:r>
      <w:r>
        <w:rPr>
          <w:sz w:val="24"/>
        </w:rPr>
        <w:t>9</w:t>
      </w:r>
      <w:r w:rsidR="009227D7" w:rsidRPr="001E45AD">
        <w:rPr>
          <w:sz w:val="24"/>
        </w:rPr>
        <w:t>:</w:t>
      </w:r>
      <w:r>
        <w:rPr>
          <w:sz w:val="24"/>
        </w:rPr>
        <w:t>0</w:t>
      </w:r>
      <w:r w:rsidR="009227D7" w:rsidRPr="001E45AD">
        <w:rPr>
          <w:sz w:val="24"/>
        </w:rPr>
        <w:t xml:space="preserve">0 – </w:t>
      </w:r>
      <w:r>
        <w:rPr>
          <w:sz w:val="24"/>
        </w:rPr>
        <w:t>1</w:t>
      </w:r>
      <w:r w:rsidR="001E0DB2">
        <w:rPr>
          <w:sz w:val="24"/>
        </w:rPr>
        <w:t>0</w:t>
      </w:r>
      <w:r w:rsidR="009227D7" w:rsidRPr="001E45AD">
        <w:rPr>
          <w:sz w:val="24"/>
        </w:rPr>
        <w:t>:</w:t>
      </w:r>
      <w:r w:rsidR="001D5C78" w:rsidRPr="001E45AD">
        <w:rPr>
          <w:sz w:val="24"/>
        </w:rPr>
        <w:t>0</w:t>
      </w:r>
      <w:r w:rsidR="009227D7" w:rsidRPr="001E45AD">
        <w:rPr>
          <w:sz w:val="24"/>
        </w:rPr>
        <w:t xml:space="preserve">0 </w:t>
      </w:r>
      <w:r>
        <w:rPr>
          <w:sz w:val="24"/>
        </w:rPr>
        <w:t>a</w:t>
      </w:r>
      <w:r w:rsidR="009227D7" w:rsidRPr="001E45AD">
        <w:rPr>
          <w:sz w:val="24"/>
        </w:rPr>
        <w:t>m</w:t>
      </w:r>
    </w:p>
    <w:p w14:paraId="36D024E5" w14:textId="5FE8F8F9" w:rsidR="00BE10F8" w:rsidRPr="00EA411C" w:rsidRDefault="00BE10F8" w:rsidP="002B1DE9">
      <w:pPr>
        <w:spacing w:after="0" w:line="240" w:lineRule="auto"/>
        <w:rPr>
          <w:sz w:val="24"/>
        </w:rPr>
      </w:pPr>
      <w:r w:rsidRPr="00EA411C">
        <w:rPr>
          <w:b/>
          <w:sz w:val="24"/>
        </w:rPr>
        <w:t>Contact information</w:t>
      </w:r>
      <w:r w:rsidRPr="00EA411C">
        <w:rPr>
          <w:sz w:val="24"/>
        </w:rPr>
        <w:t>:</w:t>
      </w:r>
      <w:r w:rsidR="00745233">
        <w:rPr>
          <w:sz w:val="24"/>
        </w:rPr>
        <w:tab/>
      </w:r>
      <w:r w:rsidR="00745233">
        <w:rPr>
          <w:sz w:val="24"/>
        </w:rPr>
        <w:tab/>
      </w:r>
      <w:r w:rsidRPr="00EA411C">
        <w:rPr>
          <w:sz w:val="24"/>
        </w:rPr>
        <w:t>rbrouwer@uwaterloo.ca</w:t>
      </w:r>
    </w:p>
    <w:p w14:paraId="0CBAFA43" w14:textId="77777777" w:rsidR="006D3CD4" w:rsidRDefault="006D3CD4" w:rsidP="002B1DE9">
      <w:pPr>
        <w:spacing w:after="0" w:line="240" w:lineRule="auto"/>
        <w:rPr>
          <w:b/>
          <w:sz w:val="24"/>
        </w:rPr>
      </w:pPr>
    </w:p>
    <w:p w14:paraId="7C1F8CE4" w14:textId="77777777" w:rsidR="006B57D6" w:rsidRPr="00EA411C" w:rsidRDefault="006B57D6" w:rsidP="002B1DE9">
      <w:pPr>
        <w:spacing w:after="0" w:line="240" w:lineRule="auto"/>
        <w:rPr>
          <w:b/>
          <w:sz w:val="24"/>
        </w:rPr>
      </w:pPr>
      <w:r w:rsidRPr="00EA411C">
        <w:rPr>
          <w:b/>
          <w:sz w:val="24"/>
        </w:rPr>
        <w:t>Course description:</w:t>
      </w:r>
    </w:p>
    <w:p w14:paraId="1C0D631A" w14:textId="714473D7" w:rsidR="00D67D3E" w:rsidRDefault="006B57D6" w:rsidP="006D3CD4">
      <w:pPr>
        <w:spacing w:after="0" w:line="240" w:lineRule="auto"/>
        <w:jc w:val="both"/>
        <w:rPr>
          <w:sz w:val="24"/>
        </w:rPr>
      </w:pPr>
      <w:r w:rsidRPr="00EA411C">
        <w:rPr>
          <w:sz w:val="24"/>
        </w:rPr>
        <w:t>This is a topics course</w:t>
      </w:r>
      <w:r w:rsidR="00035E2C">
        <w:rPr>
          <w:sz w:val="24"/>
        </w:rPr>
        <w:t xml:space="preserve">. </w:t>
      </w:r>
      <w:r w:rsidR="002064E9">
        <w:rPr>
          <w:sz w:val="24"/>
        </w:rPr>
        <w:t>The course consists of classes in which the economic</w:t>
      </w:r>
      <w:r w:rsidR="001E6C61">
        <w:rPr>
          <w:sz w:val="24"/>
        </w:rPr>
        <w:t>s</w:t>
      </w:r>
      <w:r w:rsidR="002064E9">
        <w:rPr>
          <w:sz w:val="24"/>
        </w:rPr>
        <w:t xml:space="preserve"> of major </w:t>
      </w:r>
      <w:r w:rsidR="00167692">
        <w:rPr>
          <w:sz w:val="24"/>
        </w:rPr>
        <w:t xml:space="preserve">global </w:t>
      </w:r>
      <w:r w:rsidR="002064E9">
        <w:rPr>
          <w:sz w:val="24"/>
        </w:rPr>
        <w:t>water management challenges will be addressed</w:t>
      </w:r>
      <w:r w:rsidR="004D5265">
        <w:rPr>
          <w:sz w:val="24"/>
        </w:rPr>
        <w:t xml:space="preserve">, including droughts and floods, water quality, </w:t>
      </w:r>
      <w:r w:rsidR="007A0C8C">
        <w:rPr>
          <w:sz w:val="24"/>
        </w:rPr>
        <w:t xml:space="preserve">water resource recovery, </w:t>
      </w:r>
      <w:r w:rsidR="004D5265">
        <w:rPr>
          <w:sz w:val="24"/>
        </w:rPr>
        <w:t>and the water-food-energy nexus</w:t>
      </w:r>
      <w:r w:rsidR="002064E9">
        <w:rPr>
          <w:sz w:val="24"/>
        </w:rPr>
        <w:t xml:space="preserve">. </w:t>
      </w:r>
      <w:r w:rsidR="001E6C61">
        <w:rPr>
          <w:sz w:val="24"/>
        </w:rPr>
        <w:t>Particular attention will be paid to water resource</w:t>
      </w:r>
      <w:r w:rsidR="00B9440B">
        <w:rPr>
          <w:sz w:val="24"/>
        </w:rPr>
        <w:t>s</w:t>
      </w:r>
      <w:r w:rsidR="001E6C61">
        <w:rPr>
          <w:sz w:val="24"/>
        </w:rPr>
        <w:t xml:space="preserve"> valuation and pricing, </w:t>
      </w:r>
      <w:r w:rsidR="006C79A6">
        <w:rPr>
          <w:sz w:val="24"/>
        </w:rPr>
        <w:t xml:space="preserve">focusing on </w:t>
      </w:r>
      <w:r w:rsidR="001E6C61">
        <w:rPr>
          <w:sz w:val="24"/>
        </w:rPr>
        <w:t xml:space="preserve">market and non-market valuation methods. </w:t>
      </w:r>
      <w:r w:rsidR="00C26C42">
        <w:rPr>
          <w:sz w:val="24"/>
        </w:rPr>
        <w:t>S</w:t>
      </w:r>
      <w:r w:rsidR="00461576">
        <w:rPr>
          <w:sz w:val="24"/>
        </w:rPr>
        <w:t>tudents will play a water game</w:t>
      </w:r>
      <w:r w:rsidR="0000452A">
        <w:rPr>
          <w:sz w:val="24"/>
        </w:rPr>
        <w:t xml:space="preserve"> in class</w:t>
      </w:r>
      <w:r w:rsidR="00461576">
        <w:rPr>
          <w:sz w:val="24"/>
        </w:rPr>
        <w:t xml:space="preserve">, </w:t>
      </w:r>
      <w:r w:rsidR="00EA217E">
        <w:rPr>
          <w:sz w:val="24"/>
        </w:rPr>
        <w:t>do a</w:t>
      </w:r>
      <w:r w:rsidR="00215781">
        <w:rPr>
          <w:sz w:val="24"/>
        </w:rPr>
        <w:t>n</w:t>
      </w:r>
      <w:r w:rsidR="00EA217E">
        <w:rPr>
          <w:sz w:val="24"/>
        </w:rPr>
        <w:t xml:space="preserve"> intermediate test </w:t>
      </w:r>
      <w:r w:rsidR="00DD403E">
        <w:rPr>
          <w:sz w:val="24"/>
        </w:rPr>
        <w:t xml:space="preserve">related to the water game </w:t>
      </w:r>
      <w:r w:rsidR="00461576">
        <w:rPr>
          <w:sz w:val="24"/>
        </w:rPr>
        <w:t xml:space="preserve">and write </w:t>
      </w:r>
      <w:r w:rsidR="00D25BC3">
        <w:rPr>
          <w:sz w:val="24"/>
        </w:rPr>
        <w:t xml:space="preserve">an </w:t>
      </w:r>
      <w:r w:rsidR="00461576">
        <w:rPr>
          <w:sz w:val="24"/>
        </w:rPr>
        <w:t xml:space="preserve">assignment </w:t>
      </w:r>
      <w:r w:rsidR="00D25BC3">
        <w:rPr>
          <w:sz w:val="24"/>
        </w:rPr>
        <w:t xml:space="preserve">and </w:t>
      </w:r>
      <w:r w:rsidR="00F903D4">
        <w:rPr>
          <w:sz w:val="24"/>
        </w:rPr>
        <w:t xml:space="preserve">a </w:t>
      </w:r>
      <w:r w:rsidR="0000452A">
        <w:rPr>
          <w:sz w:val="24"/>
        </w:rPr>
        <w:t>discussion</w:t>
      </w:r>
      <w:r w:rsidR="00D25BC3">
        <w:rPr>
          <w:sz w:val="24"/>
        </w:rPr>
        <w:t xml:space="preserve"> </w:t>
      </w:r>
      <w:r w:rsidR="00461576">
        <w:rPr>
          <w:sz w:val="24"/>
        </w:rPr>
        <w:t>paper</w:t>
      </w:r>
      <w:r w:rsidR="00EE1BA3">
        <w:rPr>
          <w:sz w:val="24"/>
        </w:rPr>
        <w:t>.</w:t>
      </w:r>
    </w:p>
    <w:p w14:paraId="2BBD49C8" w14:textId="77777777" w:rsidR="00D67D3E" w:rsidRDefault="00D67D3E" w:rsidP="006D3CD4">
      <w:pPr>
        <w:spacing w:after="0" w:line="240" w:lineRule="auto"/>
        <w:jc w:val="both"/>
        <w:rPr>
          <w:sz w:val="24"/>
        </w:rPr>
      </w:pPr>
    </w:p>
    <w:p w14:paraId="32D34D0E" w14:textId="51DDA4B5" w:rsidR="00C85136" w:rsidRPr="006D3CD4" w:rsidRDefault="00EE1BA3" w:rsidP="006D3CD4">
      <w:pPr>
        <w:spacing w:after="0" w:line="240" w:lineRule="auto"/>
        <w:jc w:val="both"/>
        <w:rPr>
          <w:sz w:val="24"/>
        </w:rPr>
      </w:pPr>
      <w:r>
        <w:rPr>
          <w:sz w:val="24"/>
        </w:rPr>
        <w:t xml:space="preserve">The </w:t>
      </w:r>
      <w:r w:rsidR="00853673" w:rsidRPr="009268AB">
        <w:rPr>
          <w:sz w:val="24"/>
          <w:u w:val="single"/>
        </w:rPr>
        <w:t>assignment paper</w:t>
      </w:r>
      <w:r w:rsidR="00853673">
        <w:rPr>
          <w:sz w:val="24"/>
        </w:rPr>
        <w:t xml:space="preserve"> </w:t>
      </w:r>
      <w:r w:rsidR="000A3C0D">
        <w:rPr>
          <w:sz w:val="24"/>
        </w:rPr>
        <w:t xml:space="preserve">is </w:t>
      </w:r>
      <w:r w:rsidR="009D3362">
        <w:rPr>
          <w:sz w:val="24"/>
        </w:rPr>
        <w:t xml:space="preserve">a multi-author </w:t>
      </w:r>
      <w:r w:rsidR="00B66504">
        <w:rPr>
          <w:sz w:val="24"/>
        </w:rPr>
        <w:t xml:space="preserve">(group) </w:t>
      </w:r>
      <w:r w:rsidR="00AE4777">
        <w:rPr>
          <w:sz w:val="24"/>
        </w:rPr>
        <w:t xml:space="preserve">assessment of </w:t>
      </w:r>
      <w:r w:rsidR="00B66504">
        <w:rPr>
          <w:sz w:val="24"/>
        </w:rPr>
        <w:t xml:space="preserve">dam building </w:t>
      </w:r>
      <w:r w:rsidR="00AE4777">
        <w:rPr>
          <w:sz w:val="24"/>
        </w:rPr>
        <w:t>in a transboundary river basin</w:t>
      </w:r>
      <w:r w:rsidR="00A225CA">
        <w:rPr>
          <w:sz w:val="24"/>
        </w:rPr>
        <w:t xml:space="preserve">. The paper size is </w:t>
      </w:r>
      <w:r w:rsidR="006D3CD4">
        <w:rPr>
          <w:sz w:val="24"/>
        </w:rPr>
        <w:t xml:space="preserve">between </w:t>
      </w:r>
      <w:r w:rsidR="00853673">
        <w:rPr>
          <w:sz w:val="24"/>
        </w:rPr>
        <w:t>3,500-4,000 words</w:t>
      </w:r>
      <w:r w:rsidR="000A3C0D">
        <w:rPr>
          <w:sz w:val="24"/>
        </w:rPr>
        <w:t xml:space="preserve">. The assignment relates to </w:t>
      </w:r>
      <w:r w:rsidR="00853673">
        <w:rPr>
          <w:sz w:val="24"/>
        </w:rPr>
        <w:t>a real-world water management challenge for which data will be made available to conduct a Cost-Benefit Analysis (CBA).</w:t>
      </w:r>
      <w:r w:rsidR="008B1D7C">
        <w:rPr>
          <w:sz w:val="24"/>
        </w:rPr>
        <w:t xml:space="preserve"> The assignment paper </w:t>
      </w:r>
      <w:r w:rsidR="008377CB">
        <w:rPr>
          <w:sz w:val="24"/>
        </w:rPr>
        <w:t xml:space="preserve">will be </w:t>
      </w:r>
      <w:r w:rsidR="00B333CC">
        <w:rPr>
          <w:sz w:val="24"/>
        </w:rPr>
        <w:t xml:space="preserve">submitted </w:t>
      </w:r>
      <w:r w:rsidR="0063242B">
        <w:rPr>
          <w:sz w:val="24"/>
        </w:rPr>
        <w:t xml:space="preserve">before it is </w:t>
      </w:r>
      <w:r w:rsidR="008377CB">
        <w:rPr>
          <w:sz w:val="24"/>
        </w:rPr>
        <w:t xml:space="preserve">presented by </w:t>
      </w:r>
      <w:r w:rsidR="00A225CA">
        <w:rPr>
          <w:sz w:val="24"/>
        </w:rPr>
        <w:t xml:space="preserve">each </w:t>
      </w:r>
      <w:r w:rsidR="00B333CC">
        <w:rPr>
          <w:sz w:val="24"/>
        </w:rPr>
        <w:t xml:space="preserve">group of </w:t>
      </w:r>
      <w:r w:rsidR="008377CB">
        <w:rPr>
          <w:sz w:val="24"/>
        </w:rPr>
        <w:t>student</w:t>
      </w:r>
      <w:r w:rsidR="00B333CC">
        <w:rPr>
          <w:sz w:val="24"/>
        </w:rPr>
        <w:t>s</w:t>
      </w:r>
      <w:r w:rsidR="008377CB">
        <w:rPr>
          <w:sz w:val="24"/>
        </w:rPr>
        <w:t xml:space="preserve"> in class </w:t>
      </w:r>
      <w:r w:rsidR="00B333CC">
        <w:rPr>
          <w:sz w:val="24"/>
        </w:rPr>
        <w:t>in week 1</w:t>
      </w:r>
      <w:r w:rsidR="00AE4F1B">
        <w:rPr>
          <w:sz w:val="24"/>
        </w:rPr>
        <w:t>1</w:t>
      </w:r>
      <w:r w:rsidR="0063242B">
        <w:rPr>
          <w:sz w:val="24"/>
        </w:rPr>
        <w:t xml:space="preserve">. The </w:t>
      </w:r>
      <w:r w:rsidR="008B1D7C">
        <w:rPr>
          <w:sz w:val="24"/>
        </w:rPr>
        <w:t xml:space="preserve">due </w:t>
      </w:r>
      <w:r w:rsidR="0063242B">
        <w:rPr>
          <w:sz w:val="24"/>
        </w:rPr>
        <w:t xml:space="preserve">date for the assignment paper is </w:t>
      </w:r>
      <w:r w:rsidR="007F6F14">
        <w:rPr>
          <w:sz w:val="24"/>
        </w:rPr>
        <w:t xml:space="preserve">November </w:t>
      </w:r>
      <w:r w:rsidR="002C3D3F">
        <w:rPr>
          <w:sz w:val="24"/>
        </w:rPr>
        <w:t>11</w:t>
      </w:r>
      <w:r w:rsidR="006D3CD4">
        <w:rPr>
          <w:sz w:val="24"/>
        </w:rPr>
        <w:t>, 202</w:t>
      </w:r>
      <w:r w:rsidR="009F39F4">
        <w:rPr>
          <w:sz w:val="24"/>
        </w:rPr>
        <w:t>2</w:t>
      </w:r>
      <w:r w:rsidR="009D3362">
        <w:rPr>
          <w:sz w:val="24"/>
        </w:rPr>
        <w:t xml:space="preserve"> (before 5 pm)</w:t>
      </w:r>
      <w:r w:rsidR="008B1D7C">
        <w:rPr>
          <w:sz w:val="24"/>
        </w:rPr>
        <w:t>.</w:t>
      </w:r>
    </w:p>
    <w:p w14:paraId="6F3FEBD9" w14:textId="127C7221" w:rsidR="006D3CD4" w:rsidRDefault="006D3CD4" w:rsidP="006D3CD4">
      <w:pPr>
        <w:spacing w:after="0" w:line="240" w:lineRule="auto"/>
        <w:jc w:val="both"/>
        <w:rPr>
          <w:sz w:val="24"/>
          <w:szCs w:val="24"/>
        </w:rPr>
      </w:pPr>
    </w:p>
    <w:p w14:paraId="1829B8E9" w14:textId="6568E7FC" w:rsidR="00FE1FA6" w:rsidRDefault="009F39F4" w:rsidP="00FE1FA6">
      <w:pPr>
        <w:spacing w:after="0" w:line="240" w:lineRule="auto"/>
        <w:jc w:val="both"/>
        <w:rPr>
          <w:sz w:val="24"/>
        </w:rPr>
      </w:pPr>
      <w:r w:rsidRPr="009F39F4">
        <w:rPr>
          <w:sz w:val="24"/>
        </w:rPr>
        <w:t>The</w:t>
      </w:r>
      <w:r w:rsidR="00FE1FA6" w:rsidRPr="009F39F4">
        <w:rPr>
          <w:sz w:val="24"/>
        </w:rPr>
        <w:t xml:space="preserve"> </w:t>
      </w:r>
      <w:r w:rsidR="00FE1FA6">
        <w:rPr>
          <w:sz w:val="24"/>
          <w:u w:val="single"/>
        </w:rPr>
        <w:t xml:space="preserve">discussion </w:t>
      </w:r>
      <w:r w:rsidR="00FE1FA6" w:rsidRPr="009268AB">
        <w:rPr>
          <w:sz w:val="24"/>
          <w:u w:val="single"/>
        </w:rPr>
        <w:t>paper</w:t>
      </w:r>
      <w:r w:rsidR="00FE1FA6">
        <w:rPr>
          <w:sz w:val="24"/>
        </w:rPr>
        <w:t xml:space="preserve"> </w:t>
      </w:r>
      <w:r>
        <w:rPr>
          <w:sz w:val="24"/>
        </w:rPr>
        <w:t xml:space="preserve">is </w:t>
      </w:r>
      <w:r w:rsidR="007E2F70">
        <w:rPr>
          <w:sz w:val="24"/>
        </w:rPr>
        <w:t xml:space="preserve">a single author review </w:t>
      </w:r>
      <w:r w:rsidR="007C47AF">
        <w:rPr>
          <w:sz w:val="24"/>
        </w:rPr>
        <w:t xml:space="preserve">of </w:t>
      </w:r>
      <w:r w:rsidR="00FE1FA6">
        <w:rPr>
          <w:sz w:val="24"/>
        </w:rPr>
        <w:t xml:space="preserve">an article of </w:t>
      </w:r>
      <w:r w:rsidR="007C47AF">
        <w:rPr>
          <w:sz w:val="24"/>
        </w:rPr>
        <w:t>a</w:t>
      </w:r>
      <w:r w:rsidR="009E76F1">
        <w:rPr>
          <w:sz w:val="24"/>
        </w:rPr>
        <w:t xml:space="preserve"> student’s </w:t>
      </w:r>
      <w:r w:rsidR="00FE1FA6">
        <w:rPr>
          <w:sz w:val="24"/>
        </w:rPr>
        <w:t xml:space="preserve">own choice published in the journal Water Resources &amp; Economics. </w:t>
      </w:r>
      <w:r w:rsidR="007C47AF">
        <w:rPr>
          <w:sz w:val="24"/>
        </w:rPr>
        <w:t xml:space="preserve">The paper size is between 2,000-2,500 words. </w:t>
      </w:r>
      <w:r w:rsidR="00FE1FA6">
        <w:rPr>
          <w:sz w:val="24"/>
        </w:rPr>
        <w:t>Students can work on this review paper from the beginning of the course. Once the</w:t>
      </w:r>
      <w:r w:rsidR="009E76F1">
        <w:rPr>
          <w:sz w:val="24"/>
        </w:rPr>
        <w:t xml:space="preserve"> </w:t>
      </w:r>
      <w:r w:rsidR="00FE1FA6">
        <w:rPr>
          <w:sz w:val="24"/>
        </w:rPr>
        <w:t xml:space="preserve">article </w:t>
      </w:r>
      <w:r w:rsidR="007C47AF">
        <w:rPr>
          <w:sz w:val="24"/>
        </w:rPr>
        <w:t>of interest has been identified</w:t>
      </w:r>
      <w:r w:rsidR="00FE1FA6">
        <w:rPr>
          <w:sz w:val="24"/>
        </w:rPr>
        <w:t xml:space="preserve">, </w:t>
      </w:r>
      <w:r w:rsidR="007C47AF">
        <w:rPr>
          <w:sz w:val="24"/>
        </w:rPr>
        <w:t>the student</w:t>
      </w:r>
      <w:r w:rsidR="00FE1FA6">
        <w:rPr>
          <w:sz w:val="24"/>
        </w:rPr>
        <w:t xml:space="preserve"> inform</w:t>
      </w:r>
      <w:r w:rsidR="007C47AF">
        <w:rPr>
          <w:sz w:val="24"/>
        </w:rPr>
        <w:t>s</w:t>
      </w:r>
      <w:r w:rsidR="00FE1FA6">
        <w:rPr>
          <w:sz w:val="24"/>
        </w:rPr>
        <w:t xml:space="preserve"> the instructor about the selected article and </w:t>
      </w:r>
      <w:r w:rsidR="00C93F5B">
        <w:rPr>
          <w:sz w:val="24"/>
        </w:rPr>
        <w:t xml:space="preserve">when </w:t>
      </w:r>
      <w:r w:rsidR="00FE1FA6">
        <w:rPr>
          <w:sz w:val="24"/>
        </w:rPr>
        <w:t xml:space="preserve">approved, the </w:t>
      </w:r>
      <w:r w:rsidR="007C47AF">
        <w:rPr>
          <w:sz w:val="24"/>
        </w:rPr>
        <w:t xml:space="preserve">student </w:t>
      </w:r>
      <w:r w:rsidR="00FE1FA6">
        <w:rPr>
          <w:sz w:val="24"/>
        </w:rPr>
        <w:t xml:space="preserve">can start </w:t>
      </w:r>
      <w:r w:rsidR="009E76F1">
        <w:rPr>
          <w:sz w:val="24"/>
        </w:rPr>
        <w:t xml:space="preserve">writing the paper. </w:t>
      </w:r>
      <w:r w:rsidR="00FE1FA6">
        <w:rPr>
          <w:sz w:val="24"/>
        </w:rPr>
        <w:t xml:space="preserve">This review paper is due at the end of the course on December </w:t>
      </w:r>
      <w:r w:rsidR="005C388C">
        <w:rPr>
          <w:sz w:val="24"/>
        </w:rPr>
        <w:t>2</w:t>
      </w:r>
      <w:r w:rsidR="00FE1FA6">
        <w:rPr>
          <w:sz w:val="24"/>
        </w:rPr>
        <w:t>, 202</w:t>
      </w:r>
      <w:r w:rsidR="000A4605">
        <w:rPr>
          <w:sz w:val="24"/>
        </w:rPr>
        <w:t>2</w:t>
      </w:r>
      <w:r w:rsidR="005C388C">
        <w:rPr>
          <w:sz w:val="24"/>
        </w:rPr>
        <w:t xml:space="preserve"> (before 5 pm)</w:t>
      </w:r>
      <w:r w:rsidR="00FE1FA6">
        <w:rPr>
          <w:sz w:val="24"/>
        </w:rPr>
        <w:t>.</w:t>
      </w:r>
    </w:p>
    <w:p w14:paraId="4B332A10" w14:textId="04E18BFF" w:rsidR="00FE1FA6" w:rsidRDefault="00FE1FA6" w:rsidP="006D3CD4">
      <w:pPr>
        <w:spacing w:after="0" w:line="240" w:lineRule="auto"/>
        <w:jc w:val="both"/>
        <w:rPr>
          <w:sz w:val="24"/>
          <w:szCs w:val="24"/>
        </w:rPr>
      </w:pPr>
    </w:p>
    <w:p w14:paraId="2CB60938" w14:textId="59C2D823" w:rsidR="009B3734" w:rsidRDefault="00F9417C" w:rsidP="006D3CD4">
      <w:pPr>
        <w:spacing w:after="0" w:line="240" w:lineRule="auto"/>
        <w:jc w:val="both"/>
        <w:rPr>
          <w:sz w:val="24"/>
        </w:rPr>
      </w:pPr>
      <w:r>
        <w:rPr>
          <w:sz w:val="24"/>
          <w:szCs w:val="24"/>
        </w:rPr>
        <w:t>T</w:t>
      </w:r>
      <w:r w:rsidRPr="00AE2082">
        <w:rPr>
          <w:sz w:val="24"/>
          <w:szCs w:val="24"/>
        </w:rPr>
        <w:t xml:space="preserve">he </w:t>
      </w:r>
      <w:r w:rsidR="00D53701">
        <w:rPr>
          <w:sz w:val="24"/>
          <w:szCs w:val="24"/>
        </w:rPr>
        <w:t xml:space="preserve">intermediate test, the </w:t>
      </w:r>
      <w:r w:rsidR="00A554DC">
        <w:rPr>
          <w:sz w:val="24"/>
          <w:szCs w:val="24"/>
        </w:rPr>
        <w:t xml:space="preserve">assignment </w:t>
      </w:r>
      <w:proofErr w:type="gramStart"/>
      <w:r w:rsidRPr="00AE2082">
        <w:rPr>
          <w:sz w:val="24"/>
          <w:szCs w:val="24"/>
        </w:rPr>
        <w:t>paper</w:t>
      </w:r>
      <w:proofErr w:type="gramEnd"/>
      <w:r w:rsidRPr="00AE2082">
        <w:rPr>
          <w:sz w:val="24"/>
          <w:szCs w:val="24"/>
        </w:rPr>
        <w:t xml:space="preserve"> </w:t>
      </w:r>
      <w:r w:rsidR="009B3734">
        <w:rPr>
          <w:sz w:val="24"/>
          <w:szCs w:val="24"/>
        </w:rPr>
        <w:t xml:space="preserve">and </w:t>
      </w:r>
      <w:r w:rsidR="00D53701">
        <w:rPr>
          <w:sz w:val="24"/>
          <w:szCs w:val="24"/>
        </w:rPr>
        <w:t xml:space="preserve">the </w:t>
      </w:r>
      <w:r w:rsidR="009B3734" w:rsidRPr="00AE2082">
        <w:rPr>
          <w:sz w:val="24"/>
          <w:szCs w:val="24"/>
        </w:rPr>
        <w:t xml:space="preserve">review </w:t>
      </w:r>
      <w:r w:rsidR="009B3734">
        <w:rPr>
          <w:sz w:val="24"/>
          <w:szCs w:val="24"/>
        </w:rPr>
        <w:t xml:space="preserve">paper </w:t>
      </w:r>
      <w:r w:rsidR="00A554DC">
        <w:rPr>
          <w:sz w:val="24"/>
          <w:szCs w:val="24"/>
        </w:rPr>
        <w:t xml:space="preserve">each </w:t>
      </w:r>
      <w:r w:rsidRPr="00AE2082">
        <w:rPr>
          <w:sz w:val="24"/>
          <w:szCs w:val="24"/>
        </w:rPr>
        <w:t xml:space="preserve">count for </w:t>
      </w:r>
      <w:r w:rsidR="0064085B">
        <w:rPr>
          <w:sz w:val="24"/>
          <w:szCs w:val="24"/>
        </w:rPr>
        <w:t>25</w:t>
      </w:r>
      <w:r w:rsidRPr="00AE2082">
        <w:rPr>
          <w:sz w:val="24"/>
          <w:szCs w:val="24"/>
        </w:rPr>
        <w:t xml:space="preserve">% </w:t>
      </w:r>
      <w:r>
        <w:rPr>
          <w:sz w:val="24"/>
          <w:szCs w:val="24"/>
        </w:rPr>
        <w:t xml:space="preserve">of the overall grade. </w:t>
      </w:r>
      <w:r w:rsidR="002949D9">
        <w:rPr>
          <w:sz w:val="24"/>
        </w:rPr>
        <w:t xml:space="preserve">The course will end with a final exam, which will make up </w:t>
      </w:r>
      <w:r w:rsidR="00984E00">
        <w:rPr>
          <w:sz w:val="24"/>
        </w:rPr>
        <w:t xml:space="preserve">the last </w:t>
      </w:r>
      <w:r w:rsidR="00D53701">
        <w:rPr>
          <w:sz w:val="24"/>
        </w:rPr>
        <w:t>25</w:t>
      </w:r>
      <w:r w:rsidR="002949D9">
        <w:rPr>
          <w:sz w:val="24"/>
        </w:rPr>
        <w:t>% of the final grade for the course. The exam will be based on the material covered in class.</w:t>
      </w:r>
      <w:r w:rsidR="009B3734">
        <w:rPr>
          <w:sz w:val="24"/>
        </w:rPr>
        <w:t xml:space="preserve"> </w:t>
      </w:r>
    </w:p>
    <w:p w14:paraId="4A7B4E55" w14:textId="77777777" w:rsidR="009B3734" w:rsidRDefault="009B3734" w:rsidP="006D3CD4">
      <w:pPr>
        <w:spacing w:after="0" w:line="240" w:lineRule="auto"/>
        <w:jc w:val="both"/>
        <w:rPr>
          <w:sz w:val="24"/>
        </w:rPr>
      </w:pPr>
    </w:p>
    <w:p w14:paraId="3516E948" w14:textId="0F2C76E4" w:rsidR="001000C5" w:rsidRDefault="009B3734" w:rsidP="001000C5">
      <w:pPr>
        <w:spacing w:after="0" w:line="240" w:lineRule="auto"/>
        <w:jc w:val="both"/>
        <w:rPr>
          <w:sz w:val="24"/>
        </w:rPr>
      </w:pPr>
      <w:r w:rsidRPr="00853673">
        <w:rPr>
          <w:sz w:val="24"/>
          <w:szCs w:val="24"/>
        </w:rPr>
        <w:t xml:space="preserve">The course grade will be </w:t>
      </w:r>
      <w:r w:rsidR="00727584">
        <w:rPr>
          <w:sz w:val="24"/>
          <w:szCs w:val="24"/>
        </w:rPr>
        <w:t>a</w:t>
      </w:r>
      <w:r w:rsidRPr="00853673">
        <w:rPr>
          <w:sz w:val="24"/>
          <w:szCs w:val="24"/>
        </w:rPr>
        <w:t xml:space="preserve">t the discretion of the instructor. The guidelines for this are as follows. </w:t>
      </w:r>
      <w:r>
        <w:rPr>
          <w:sz w:val="24"/>
          <w:szCs w:val="24"/>
        </w:rPr>
        <w:t>All components making up the final grade are</w:t>
      </w:r>
      <w:r w:rsidRPr="00AE2082">
        <w:rPr>
          <w:sz w:val="24"/>
          <w:szCs w:val="24"/>
        </w:rPr>
        <w:t xml:space="preserve"> equally graded and weighted across undergraduate and graduate </w:t>
      </w:r>
      <w:r>
        <w:rPr>
          <w:sz w:val="24"/>
          <w:szCs w:val="24"/>
        </w:rPr>
        <w:t xml:space="preserve">students. Graduate students will be given an extra question in the </w:t>
      </w:r>
      <w:r w:rsidR="00BC2CEB">
        <w:rPr>
          <w:sz w:val="24"/>
          <w:szCs w:val="24"/>
        </w:rPr>
        <w:t xml:space="preserve">intermediate test </w:t>
      </w:r>
      <w:r>
        <w:rPr>
          <w:sz w:val="24"/>
          <w:szCs w:val="24"/>
        </w:rPr>
        <w:t xml:space="preserve">linked to the water game in week </w:t>
      </w:r>
      <w:r w:rsidR="006B45F9">
        <w:rPr>
          <w:sz w:val="24"/>
          <w:szCs w:val="24"/>
        </w:rPr>
        <w:t>8</w:t>
      </w:r>
      <w:r w:rsidR="00400CF0">
        <w:rPr>
          <w:sz w:val="24"/>
          <w:szCs w:val="24"/>
        </w:rPr>
        <w:t xml:space="preserve"> and </w:t>
      </w:r>
      <w:r w:rsidR="00816493">
        <w:rPr>
          <w:sz w:val="24"/>
          <w:szCs w:val="24"/>
        </w:rPr>
        <w:t>in the final exam</w:t>
      </w:r>
      <w:r>
        <w:rPr>
          <w:sz w:val="24"/>
          <w:szCs w:val="24"/>
        </w:rPr>
        <w:t>.</w:t>
      </w:r>
    </w:p>
    <w:p w14:paraId="2C0DE739" w14:textId="038E3A1C" w:rsidR="001000C5" w:rsidRDefault="001000C5" w:rsidP="002B1DE9">
      <w:pPr>
        <w:spacing w:after="0" w:line="240" w:lineRule="auto"/>
        <w:rPr>
          <w:b/>
          <w:sz w:val="24"/>
        </w:rPr>
        <w:sectPr w:rsidR="001000C5">
          <w:footerReference w:type="default" r:id="rId7"/>
          <w:pgSz w:w="12240" w:h="15840"/>
          <w:pgMar w:top="1440" w:right="1440" w:bottom="1440" w:left="1440" w:header="720" w:footer="720" w:gutter="0"/>
          <w:cols w:space="720"/>
          <w:docGrid w:linePitch="360"/>
        </w:sectPr>
      </w:pPr>
    </w:p>
    <w:p w14:paraId="2C6C474E" w14:textId="77777777" w:rsidR="00167692" w:rsidRDefault="007B2050" w:rsidP="002B1DE9">
      <w:pPr>
        <w:spacing w:after="0" w:line="240" w:lineRule="auto"/>
        <w:rPr>
          <w:b/>
          <w:sz w:val="24"/>
        </w:rPr>
      </w:pPr>
      <w:r>
        <w:rPr>
          <w:b/>
          <w:sz w:val="24"/>
        </w:rPr>
        <w:lastRenderedPageBreak/>
        <w:t>Course s</w:t>
      </w:r>
      <w:r w:rsidR="00D336B8">
        <w:rPr>
          <w:b/>
          <w:sz w:val="24"/>
        </w:rPr>
        <w:t>chedule</w:t>
      </w:r>
    </w:p>
    <w:p w14:paraId="50F84DC2" w14:textId="77777777" w:rsidR="00687FE0" w:rsidRDefault="00687FE0" w:rsidP="002B1DE9">
      <w:pPr>
        <w:spacing w:after="0" w:line="240" w:lineRule="auto"/>
        <w:rPr>
          <w:b/>
          <w:sz w:val="24"/>
        </w:rPr>
      </w:pPr>
    </w:p>
    <w:p w14:paraId="60CBDDD2" w14:textId="77777777" w:rsidR="007B616E" w:rsidRDefault="007B616E" w:rsidP="002B1DE9">
      <w:pPr>
        <w:spacing w:after="0" w:line="240" w:lineRule="auto"/>
        <w:rPr>
          <w:b/>
          <w:sz w:val="24"/>
        </w:rPr>
      </w:pPr>
    </w:p>
    <w:tbl>
      <w:tblPr>
        <w:tblStyle w:val="TableGrid"/>
        <w:tblW w:w="13495" w:type="dxa"/>
        <w:tblLayout w:type="fixed"/>
        <w:tblLook w:val="04A0" w:firstRow="1" w:lastRow="0" w:firstColumn="1" w:lastColumn="0" w:noHBand="0" w:noVBand="1"/>
      </w:tblPr>
      <w:tblGrid>
        <w:gridCol w:w="804"/>
        <w:gridCol w:w="1515"/>
        <w:gridCol w:w="5236"/>
        <w:gridCol w:w="2430"/>
        <w:gridCol w:w="2520"/>
        <w:gridCol w:w="990"/>
      </w:tblGrid>
      <w:tr w:rsidR="00CC6186" w14:paraId="05CE6FBE" w14:textId="77777777" w:rsidTr="00FC629C">
        <w:tc>
          <w:tcPr>
            <w:tcW w:w="804" w:type="dxa"/>
          </w:tcPr>
          <w:p w14:paraId="0809B309" w14:textId="77777777" w:rsidR="00105CDE" w:rsidRDefault="00105CDE" w:rsidP="00105CDE">
            <w:pPr>
              <w:jc w:val="center"/>
              <w:rPr>
                <w:b/>
                <w:sz w:val="24"/>
              </w:rPr>
            </w:pPr>
            <w:r>
              <w:rPr>
                <w:b/>
                <w:sz w:val="24"/>
              </w:rPr>
              <w:t>Week</w:t>
            </w:r>
          </w:p>
        </w:tc>
        <w:tc>
          <w:tcPr>
            <w:tcW w:w="1515" w:type="dxa"/>
          </w:tcPr>
          <w:p w14:paraId="77260967" w14:textId="77777777" w:rsidR="00105CDE" w:rsidRDefault="00105CDE" w:rsidP="002B1DE9">
            <w:pPr>
              <w:rPr>
                <w:b/>
                <w:sz w:val="24"/>
              </w:rPr>
            </w:pPr>
            <w:r>
              <w:rPr>
                <w:b/>
                <w:sz w:val="24"/>
              </w:rPr>
              <w:t>Date</w:t>
            </w:r>
          </w:p>
        </w:tc>
        <w:tc>
          <w:tcPr>
            <w:tcW w:w="5236" w:type="dxa"/>
          </w:tcPr>
          <w:p w14:paraId="0943A9E9" w14:textId="77777777" w:rsidR="00105CDE" w:rsidRDefault="00105CDE" w:rsidP="002B1DE9">
            <w:pPr>
              <w:rPr>
                <w:b/>
                <w:sz w:val="24"/>
              </w:rPr>
            </w:pPr>
            <w:r>
              <w:rPr>
                <w:b/>
                <w:sz w:val="24"/>
              </w:rPr>
              <w:t>Course description</w:t>
            </w:r>
          </w:p>
        </w:tc>
        <w:tc>
          <w:tcPr>
            <w:tcW w:w="2430" w:type="dxa"/>
          </w:tcPr>
          <w:p w14:paraId="03D9FBEE" w14:textId="77777777" w:rsidR="00105CDE" w:rsidRDefault="00105CDE" w:rsidP="002B1DE9">
            <w:pPr>
              <w:rPr>
                <w:b/>
                <w:sz w:val="24"/>
              </w:rPr>
            </w:pPr>
            <w:r>
              <w:rPr>
                <w:b/>
                <w:sz w:val="24"/>
              </w:rPr>
              <w:t>Reading material</w:t>
            </w:r>
          </w:p>
        </w:tc>
        <w:tc>
          <w:tcPr>
            <w:tcW w:w="2520" w:type="dxa"/>
          </w:tcPr>
          <w:p w14:paraId="5CA29A59" w14:textId="77777777" w:rsidR="00105CDE" w:rsidRDefault="00853673" w:rsidP="007C0349">
            <w:pPr>
              <w:rPr>
                <w:b/>
                <w:sz w:val="24"/>
              </w:rPr>
            </w:pPr>
            <w:r>
              <w:rPr>
                <w:b/>
                <w:sz w:val="24"/>
              </w:rPr>
              <w:t>Assignment</w:t>
            </w:r>
          </w:p>
        </w:tc>
        <w:tc>
          <w:tcPr>
            <w:tcW w:w="990" w:type="dxa"/>
          </w:tcPr>
          <w:p w14:paraId="65082DB5" w14:textId="77777777" w:rsidR="00105CDE" w:rsidRDefault="00853673" w:rsidP="00105CDE">
            <w:pPr>
              <w:jc w:val="center"/>
              <w:rPr>
                <w:b/>
                <w:sz w:val="24"/>
              </w:rPr>
            </w:pPr>
            <w:r>
              <w:rPr>
                <w:b/>
                <w:sz w:val="24"/>
              </w:rPr>
              <w:t>W</w:t>
            </w:r>
            <w:r w:rsidR="00105CDE">
              <w:rPr>
                <w:b/>
                <w:sz w:val="24"/>
              </w:rPr>
              <w:t>eight</w:t>
            </w:r>
          </w:p>
        </w:tc>
      </w:tr>
      <w:tr w:rsidR="00853673" w14:paraId="322B9EF7" w14:textId="77777777" w:rsidTr="00FC629C">
        <w:tc>
          <w:tcPr>
            <w:tcW w:w="804" w:type="dxa"/>
          </w:tcPr>
          <w:p w14:paraId="5BA19095" w14:textId="77777777" w:rsidR="00853673" w:rsidRDefault="00853673" w:rsidP="00105CDE">
            <w:pPr>
              <w:jc w:val="center"/>
              <w:rPr>
                <w:b/>
                <w:sz w:val="24"/>
              </w:rPr>
            </w:pPr>
          </w:p>
        </w:tc>
        <w:tc>
          <w:tcPr>
            <w:tcW w:w="1515" w:type="dxa"/>
          </w:tcPr>
          <w:p w14:paraId="603485AF" w14:textId="77777777" w:rsidR="00853673" w:rsidRDefault="00853673" w:rsidP="002B1DE9">
            <w:pPr>
              <w:rPr>
                <w:b/>
                <w:sz w:val="24"/>
              </w:rPr>
            </w:pPr>
          </w:p>
        </w:tc>
        <w:tc>
          <w:tcPr>
            <w:tcW w:w="5236" w:type="dxa"/>
          </w:tcPr>
          <w:p w14:paraId="59F97772" w14:textId="77777777" w:rsidR="00853673" w:rsidRDefault="00853673" w:rsidP="002B1DE9">
            <w:pPr>
              <w:rPr>
                <w:b/>
                <w:sz w:val="24"/>
              </w:rPr>
            </w:pPr>
          </w:p>
        </w:tc>
        <w:tc>
          <w:tcPr>
            <w:tcW w:w="2430" w:type="dxa"/>
          </w:tcPr>
          <w:p w14:paraId="52682755" w14:textId="77777777" w:rsidR="00853673" w:rsidRDefault="00853673" w:rsidP="002B1DE9">
            <w:pPr>
              <w:rPr>
                <w:b/>
                <w:sz w:val="24"/>
              </w:rPr>
            </w:pPr>
          </w:p>
        </w:tc>
        <w:tc>
          <w:tcPr>
            <w:tcW w:w="2520" w:type="dxa"/>
          </w:tcPr>
          <w:p w14:paraId="00B9B655" w14:textId="77777777" w:rsidR="00853673" w:rsidRDefault="00853673" w:rsidP="007C0349">
            <w:pPr>
              <w:rPr>
                <w:b/>
                <w:sz w:val="24"/>
              </w:rPr>
            </w:pPr>
          </w:p>
        </w:tc>
        <w:tc>
          <w:tcPr>
            <w:tcW w:w="990" w:type="dxa"/>
          </w:tcPr>
          <w:p w14:paraId="6F94952C" w14:textId="77777777" w:rsidR="00853673" w:rsidRDefault="00853673" w:rsidP="00105CDE">
            <w:pPr>
              <w:rPr>
                <w:b/>
                <w:sz w:val="24"/>
              </w:rPr>
            </w:pPr>
          </w:p>
        </w:tc>
      </w:tr>
      <w:tr w:rsidR="00853673" w14:paraId="23CE1B34" w14:textId="77777777" w:rsidTr="00FC629C">
        <w:tc>
          <w:tcPr>
            <w:tcW w:w="804" w:type="dxa"/>
          </w:tcPr>
          <w:p w14:paraId="4E7E30FD" w14:textId="77777777" w:rsidR="00853673" w:rsidRDefault="00853673" w:rsidP="00105CDE">
            <w:pPr>
              <w:jc w:val="center"/>
              <w:rPr>
                <w:b/>
                <w:sz w:val="24"/>
              </w:rPr>
            </w:pPr>
            <w:r>
              <w:rPr>
                <w:sz w:val="24"/>
              </w:rPr>
              <w:t>1</w:t>
            </w:r>
          </w:p>
        </w:tc>
        <w:tc>
          <w:tcPr>
            <w:tcW w:w="1515" w:type="dxa"/>
          </w:tcPr>
          <w:p w14:paraId="5A2A29C8" w14:textId="3428B801" w:rsidR="00853673" w:rsidRPr="00AF46F5" w:rsidRDefault="00853673" w:rsidP="002B1DE9">
            <w:pPr>
              <w:rPr>
                <w:sz w:val="24"/>
              </w:rPr>
            </w:pPr>
            <w:r>
              <w:rPr>
                <w:sz w:val="24"/>
              </w:rPr>
              <w:t>09/07</w:t>
            </w:r>
          </w:p>
        </w:tc>
        <w:tc>
          <w:tcPr>
            <w:tcW w:w="5236" w:type="dxa"/>
          </w:tcPr>
          <w:p w14:paraId="1E91CFA0" w14:textId="001B2CAC" w:rsidR="00853673" w:rsidRPr="00AF46F5" w:rsidRDefault="00853673" w:rsidP="00631AAD">
            <w:pPr>
              <w:rPr>
                <w:sz w:val="24"/>
              </w:rPr>
            </w:pPr>
            <w:r w:rsidRPr="00AF46F5">
              <w:rPr>
                <w:sz w:val="24"/>
              </w:rPr>
              <w:t>Course introducti</w:t>
            </w:r>
            <w:r>
              <w:rPr>
                <w:sz w:val="24"/>
              </w:rPr>
              <w:t>on</w:t>
            </w:r>
          </w:p>
        </w:tc>
        <w:tc>
          <w:tcPr>
            <w:tcW w:w="2430" w:type="dxa"/>
          </w:tcPr>
          <w:p w14:paraId="5AD6EB2A" w14:textId="79BE250D" w:rsidR="00853673" w:rsidRPr="00AF46F5" w:rsidRDefault="00853673" w:rsidP="002B1DE9">
            <w:pPr>
              <w:rPr>
                <w:sz w:val="24"/>
              </w:rPr>
            </w:pPr>
          </w:p>
        </w:tc>
        <w:tc>
          <w:tcPr>
            <w:tcW w:w="2520" w:type="dxa"/>
          </w:tcPr>
          <w:p w14:paraId="02089363" w14:textId="6D046C99" w:rsidR="00853673" w:rsidRDefault="00853673" w:rsidP="007C0349">
            <w:pPr>
              <w:rPr>
                <w:sz w:val="24"/>
              </w:rPr>
            </w:pPr>
          </w:p>
        </w:tc>
        <w:tc>
          <w:tcPr>
            <w:tcW w:w="990" w:type="dxa"/>
          </w:tcPr>
          <w:p w14:paraId="1E0AEA60" w14:textId="0D7F7050" w:rsidR="00853673" w:rsidRPr="00AF46F5" w:rsidRDefault="00853673" w:rsidP="00AF46F5">
            <w:pPr>
              <w:jc w:val="center"/>
              <w:rPr>
                <w:sz w:val="24"/>
              </w:rPr>
            </w:pPr>
          </w:p>
        </w:tc>
      </w:tr>
      <w:tr w:rsidR="00853673" w14:paraId="38920D6F" w14:textId="77777777" w:rsidTr="00FC629C">
        <w:tc>
          <w:tcPr>
            <w:tcW w:w="804" w:type="dxa"/>
          </w:tcPr>
          <w:p w14:paraId="34F65875" w14:textId="77777777" w:rsidR="00853673" w:rsidRDefault="00853673" w:rsidP="008B122F">
            <w:pPr>
              <w:jc w:val="center"/>
              <w:rPr>
                <w:b/>
                <w:sz w:val="24"/>
              </w:rPr>
            </w:pPr>
            <w:r>
              <w:rPr>
                <w:sz w:val="24"/>
              </w:rPr>
              <w:t>2</w:t>
            </w:r>
          </w:p>
        </w:tc>
        <w:tc>
          <w:tcPr>
            <w:tcW w:w="1515" w:type="dxa"/>
          </w:tcPr>
          <w:p w14:paraId="69AC4DAE" w14:textId="2DE20E84" w:rsidR="00853673" w:rsidRDefault="00853673" w:rsidP="008B122F">
            <w:pPr>
              <w:rPr>
                <w:sz w:val="24"/>
              </w:rPr>
            </w:pPr>
            <w:r>
              <w:rPr>
                <w:sz w:val="24"/>
              </w:rPr>
              <w:t>09/1</w:t>
            </w:r>
            <w:r w:rsidR="00DD7FA2">
              <w:rPr>
                <w:sz w:val="24"/>
              </w:rPr>
              <w:t>2</w:t>
            </w:r>
            <w:r>
              <w:rPr>
                <w:sz w:val="24"/>
              </w:rPr>
              <w:t>-09/1</w:t>
            </w:r>
            <w:r w:rsidR="00DD7FA2">
              <w:rPr>
                <w:sz w:val="24"/>
              </w:rPr>
              <w:t>4</w:t>
            </w:r>
          </w:p>
        </w:tc>
        <w:tc>
          <w:tcPr>
            <w:tcW w:w="5236" w:type="dxa"/>
          </w:tcPr>
          <w:p w14:paraId="122CE980" w14:textId="7CDBBDEB" w:rsidR="00853673" w:rsidRPr="00AF46F5" w:rsidRDefault="00FE7DAC" w:rsidP="007C0349">
            <w:pPr>
              <w:rPr>
                <w:sz w:val="24"/>
              </w:rPr>
            </w:pPr>
            <w:r>
              <w:rPr>
                <w:sz w:val="24"/>
              </w:rPr>
              <w:t xml:space="preserve">The relationship between </w:t>
            </w:r>
            <w:r w:rsidR="00B140B4">
              <w:rPr>
                <w:sz w:val="24"/>
              </w:rPr>
              <w:t xml:space="preserve">water </w:t>
            </w:r>
            <w:r>
              <w:rPr>
                <w:sz w:val="24"/>
              </w:rPr>
              <w:t xml:space="preserve">and </w:t>
            </w:r>
            <w:r w:rsidR="00FC629C">
              <w:rPr>
                <w:sz w:val="24"/>
              </w:rPr>
              <w:t xml:space="preserve">the </w:t>
            </w:r>
            <w:r w:rsidR="00B140B4">
              <w:rPr>
                <w:sz w:val="24"/>
              </w:rPr>
              <w:t>econom</w:t>
            </w:r>
            <w:r>
              <w:rPr>
                <w:sz w:val="24"/>
              </w:rPr>
              <w:t>y</w:t>
            </w:r>
          </w:p>
        </w:tc>
        <w:tc>
          <w:tcPr>
            <w:tcW w:w="2430" w:type="dxa"/>
          </w:tcPr>
          <w:p w14:paraId="60068C72" w14:textId="56C3803A" w:rsidR="00853673" w:rsidRPr="00AF46F5" w:rsidRDefault="00B140B4" w:rsidP="008B122F">
            <w:pPr>
              <w:rPr>
                <w:sz w:val="24"/>
              </w:rPr>
            </w:pPr>
            <w:r>
              <w:rPr>
                <w:sz w:val="24"/>
              </w:rPr>
              <w:t>Olmstead (2010</w:t>
            </w:r>
            <w:proofErr w:type="gramStart"/>
            <w:r w:rsidR="007667C0">
              <w:rPr>
                <w:sz w:val="24"/>
              </w:rPr>
              <w:t>a,</w:t>
            </w:r>
            <w:r>
              <w:rPr>
                <w:sz w:val="24"/>
              </w:rPr>
              <w:t>b</w:t>
            </w:r>
            <w:proofErr w:type="gramEnd"/>
            <w:r>
              <w:rPr>
                <w:sz w:val="24"/>
              </w:rPr>
              <w:t>)</w:t>
            </w:r>
          </w:p>
        </w:tc>
        <w:tc>
          <w:tcPr>
            <w:tcW w:w="2520" w:type="dxa"/>
          </w:tcPr>
          <w:p w14:paraId="7646CD0C" w14:textId="3CC8D3B3" w:rsidR="00853673" w:rsidRPr="00AF46F5" w:rsidRDefault="00853673" w:rsidP="007C0349">
            <w:pPr>
              <w:rPr>
                <w:sz w:val="24"/>
              </w:rPr>
            </w:pPr>
          </w:p>
        </w:tc>
        <w:tc>
          <w:tcPr>
            <w:tcW w:w="990" w:type="dxa"/>
          </w:tcPr>
          <w:p w14:paraId="15354B2F" w14:textId="5DC72AFB" w:rsidR="00853673" w:rsidRPr="00AF46F5" w:rsidRDefault="00853673" w:rsidP="008B122F">
            <w:pPr>
              <w:jc w:val="center"/>
              <w:rPr>
                <w:sz w:val="24"/>
              </w:rPr>
            </w:pPr>
          </w:p>
        </w:tc>
      </w:tr>
      <w:tr w:rsidR="00B140B4" w14:paraId="0FA3B0AC" w14:textId="77777777" w:rsidTr="00FC629C">
        <w:tc>
          <w:tcPr>
            <w:tcW w:w="804" w:type="dxa"/>
          </w:tcPr>
          <w:p w14:paraId="561A407A" w14:textId="77777777" w:rsidR="00B140B4" w:rsidRDefault="00B140B4" w:rsidP="00B140B4">
            <w:pPr>
              <w:jc w:val="center"/>
              <w:rPr>
                <w:b/>
                <w:sz w:val="24"/>
              </w:rPr>
            </w:pPr>
            <w:r>
              <w:rPr>
                <w:sz w:val="24"/>
              </w:rPr>
              <w:t>3</w:t>
            </w:r>
          </w:p>
        </w:tc>
        <w:tc>
          <w:tcPr>
            <w:tcW w:w="1515" w:type="dxa"/>
          </w:tcPr>
          <w:p w14:paraId="48286A67" w14:textId="6B04E050" w:rsidR="00B140B4" w:rsidRDefault="00B140B4" w:rsidP="00B140B4">
            <w:pPr>
              <w:rPr>
                <w:sz w:val="24"/>
              </w:rPr>
            </w:pPr>
            <w:r>
              <w:rPr>
                <w:sz w:val="24"/>
              </w:rPr>
              <w:t>09/19-09/21</w:t>
            </w:r>
          </w:p>
        </w:tc>
        <w:tc>
          <w:tcPr>
            <w:tcW w:w="5236" w:type="dxa"/>
          </w:tcPr>
          <w:p w14:paraId="5186C257" w14:textId="332A70B6" w:rsidR="00B140B4" w:rsidRPr="00AF46F5" w:rsidRDefault="00B140B4" w:rsidP="00B140B4">
            <w:pPr>
              <w:rPr>
                <w:sz w:val="24"/>
              </w:rPr>
            </w:pPr>
            <w:r>
              <w:rPr>
                <w:sz w:val="24"/>
              </w:rPr>
              <w:t>Supply and demand of water</w:t>
            </w:r>
          </w:p>
        </w:tc>
        <w:tc>
          <w:tcPr>
            <w:tcW w:w="2430" w:type="dxa"/>
          </w:tcPr>
          <w:p w14:paraId="39DA640A" w14:textId="2ED2E65A" w:rsidR="00B140B4" w:rsidRPr="00AF46F5" w:rsidRDefault="00B140B4" w:rsidP="00B140B4">
            <w:pPr>
              <w:rPr>
                <w:sz w:val="24"/>
              </w:rPr>
            </w:pPr>
            <w:r w:rsidRPr="004D5265">
              <w:rPr>
                <w:sz w:val="24"/>
              </w:rPr>
              <w:t>Griffin, chapter 2</w:t>
            </w:r>
          </w:p>
        </w:tc>
        <w:tc>
          <w:tcPr>
            <w:tcW w:w="2520" w:type="dxa"/>
          </w:tcPr>
          <w:p w14:paraId="0A3CA4B5" w14:textId="6CD6DAFF" w:rsidR="00B140B4" w:rsidRPr="00AF46F5" w:rsidRDefault="00B140B4" w:rsidP="00B140B4">
            <w:pPr>
              <w:rPr>
                <w:sz w:val="24"/>
              </w:rPr>
            </w:pPr>
          </w:p>
        </w:tc>
        <w:tc>
          <w:tcPr>
            <w:tcW w:w="990" w:type="dxa"/>
          </w:tcPr>
          <w:p w14:paraId="53877BC2" w14:textId="0EB264EF" w:rsidR="00B140B4" w:rsidRPr="00AF46F5" w:rsidRDefault="00B140B4" w:rsidP="00B140B4">
            <w:pPr>
              <w:jc w:val="center"/>
              <w:rPr>
                <w:sz w:val="24"/>
              </w:rPr>
            </w:pPr>
          </w:p>
        </w:tc>
      </w:tr>
      <w:tr w:rsidR="00B140B4" w14:paraId="513D6D22" w14:textId="77777777" w:rsidTr="00FC629C">
        <w:tc>
          <w:tcPr>
            <w:tcW w:w="804" w:type="dxa"/>
          </w:tcPr>
          <w:p w14:paraId="15BD7F3E" w14:textId="77777777" w:rsidR="00B140B4" w:rsidRDefault="00B140B4" w:rsidP="00B140B4">
            <w:pPr>
              <w:jc w:val="center"/>
              <w:rPr>
                <w:b/>
                <w:sz w:val="24"/>
              </w:rPr>
            </w:pPr>
            <w:r>
              <w:rPr>
                <w:sz w:val="24"/>
              </w:rPr>
              <w:t>4</w:t>
            </w:r>
          </w:p>
        </w:tc>
        <w:tc>
          <w:tcPr>
            <w:tcW w:w="1515" w:type="dxa"/>
          </w:tcPr>
          <w:p w14:paraId="21C72F50" w14:textId="36066F83" w:rsidR="00B140B4" w:rsidRDefault="00B140B4" w:rsidP="00B140B4">
            <w:pPr>
              <w:rPr>
                <w:sz w:val="24"/>
              </w:rPr>
            </w:pPr>
            <w:r>
              <w:rPr>
                <w:sz w:val="24"/>
              </w:rPr>
              <w:t>09/26-09/28</w:t>
            </w:r>
          </w:p>
        </w:tc>
        <w:tc>
          <w:tcPr>
            <w:tcW w:w="5236" w:type="dxa"/>
          </w:tcPr>
          <w:p w14:paraId="716ED5F8" w14:textId="27504D51" w:rsidR="00B140B4" w:rsidRPr="00AF46F5" w:rsidRDefault="00B140B4" w:rsidP="00B140B4">
            <w:pPr>
              <w:rPr>
                <w:sz w:val="24"/>
              </w:rPr>
            </w:pPr>
            <w:r>
              <w:rPr>
                <w:sz w:val="24"/>
              </w:rPr>
              <w:t xml:space="preserve">Empirical estimation </w:t>
            </w:r>
            <w:r w:rsidR="00B02BD1">
              <w:rPr>
                <w:sz w:val="24"/>
              </w:rPr>
              <w:t xml:space="preserve">of </w:t>
            </w:r>
            <w:r>
              <w:rPr>
                <w:sz w:val="24"/>
              </w:rPr>
              <w:t>supply &amp; demand</w:t>
            </w:r>
          </w:p>
        </w:tc>
        <w:tc>
          <w:tcPr>
            <w:tcW w:w="2430" w:type="dxa"/>
          </w:tcPr>
          <w:p w14:paraId="441376FE" w14:textId="6BDBC716" w:rsidR="00B140B4" w:rsidRPr="00AF46F5" w:rsidRDefault="00B140B4" w:rsidP="00B140B4">
            <w:pPr>
              <w:rPr>
                <w:sz w:val="24"/>
              </w:rPr>
            </w:pPr>
            <w:r w:rsidRPr="004D5265">
              <w:rPr>
                <w:sz w:val="24"/>
              </w:rPr>
              <w:t xml:space="preserve">Griffin, chapter </w:t>
            </w:r>
            <w:r>
              <w:rPr>
                <w:sz w:val="24"/>
              </w:rPr>
              <w:t>3</w:t>
            </w:r>
          </w:p>
        </w:tc>
        <w:tc>
          <w:tcPr>
            <w:tcW w:w="2520" w:type="dxa"/>
          </w:tcPr>
          <w:p w14:paraId="39C8B754" w14:textId="6CEA7AB3" w:rsidR="00B140B4" w:rsidRPr="00AF46F5" w:rsidRDefault="00B140B4" w:rsidP="00B140B4">
            <w:pPr>
              <w:rPr>
                <w:sz w:val="24"/>
              </w:rPr>
            </w:pPr>
          </w:p>
        </w:tc>
        <w:tc>
          <w:tcPr>
            <w:tcW w:w="990" w:type="dxa"/>
          </w:tcPr>
          <w:p w14:paraId="642DEF2D" w14:textId="11E08211" w:rsidR="00B140B4" w:rsidRPr="00AF46F5" w:rsidRDefault="00B140B4" w:rsidP="00B140B4">
            <w:pPr>
              <w:jc w:val="center"/>
              <w:rPr>
                <w:sz w:val="24"/>
              </w:rPr>
            </w:pPr>
          </w:p>
        </w:tc>
      </w:tr>
      <w:tr w:rsidR="00B140B4" w14:paraId="5FA55858" w14:textId="77777777" w:rsidTr="00FC629C">
        <w:tc>
          <w:tcPr>
            <w:tcW w:w="804" w:type="dxa"/>
          </w:tcPr>
          <w:p w14:paraId="3C909EBF" w14:textId="77777777" w:rsidR="00B140B4" w:rsidRDefault="00B140B4" w:rsidP="00B140B4">
            <w:pPr>
              <w:jc w:val="center"/>
              <w:rPr>
                <w:b/>
                <w:sz w:val="24"/>
              </w:rPr>
            </w:pPr>
            <w:r>
              <w:rPr>
                <w:sz w:val="24"/>
              </w:rPr>
              <w:t>5</w:t>
            </w:r>
          </w:p>
        </w:tc>
        <w:tc>
          <w:tcPr>
            <w:tcW w:w="1515" w:type="dxa"/>
          </w:tcPr>
          <w:p w14:paraId="1326E6B9" w14:textId="19096B95" w:rsidR="00B140B4" w:rsidRDefault="00B140B4" w:rsidP="00B140B4">
            <w:pPr>
              <w:rPr>
                <w:sz w:val="24"/>
              </w:rPr>
            </w:pPr>
            <w:r w:rsidRPr="00617AF4">
              <w:rPr>
                <w:sz w:val="24"/>
              </w:rPr>
              <w:t>1</w:t>
            </w:r>
            <w:r>
              <w:rPr>
                <w:sz w:val="24"/>
              </w:rPr>
              <w:t>0</w:t>
            </w:r>
            <w:r w:rsidRPr="00617AF4">
              <w:rPr>
                <w:sz w:val="24"/>
              </w:rPr>
              <w:t>/0</w:t>
            </w:r>
            <w:r>
              <w:rPr>
                <w:sz w:val="24"/>
              </w:rPr>
              <w:t>3-10/05</w:t>
            </w:r>
          </w:p>
        </w:tc>
        <w:tc>
          <w:tcPr>
            <w:tcW w:w="5236" w:type="dxa"/>
          </w:tcPr>
          <w:p w14:paraId="566DF8CF" w14:textId="7C4FD378" w:rsidR="00B140B4" w:rsidRPr="00AF46F5" w:rsidRDefault="00B140B4" w:rsidP="00B140B4">
            <w:pPr>
              <w:rPr>
                <w:sz w:val="24"/>
              </w:rPr>
            </w:pPr>
            <w:r>
              <w:rPr>
                <w:sz w:val="24"/>
              </w:rPr>
              <w:t>Cost-benefit analysis (CBA)</w:t>
            </w:r>
          </w:p>
        </w:tc>
        <w:tc>
          <w:tcPr>
            <w:tcW w:w="2430" w:type="dxa"/>
          </w:tcPr>
          <w:p w14:paraId="53EF007A" w14:textId="69718044" w:rsidR="00B140B4" w:rsidRPr="00AF46F5" w:rsidRDefault="00B140B4" w:rsidP="00B140B4">
            <w:pPr>
              <w:rPr>
                <w:sz w:val="24"/>
              </w:rPr>
            </w:pPr>
            <w:r>
              <w:rPr>
                <w:sz w:val="24"/>
              </w:rPr>
              <w:t>Brouwer (2022)</w:t>
            </w:r>
          </w:p>
        </w:tc>
        <w:tc>
          <w:tcPr>
            <w:tcW w:w="2520" w:type="dxa"/>
          </w:tcPr>
          <w:p w14:paraId="12F23C03" w14:textId="088EDA12" w:rsidR="00B140B4" w:rsidRDefault="00B140B4" w:rsidP="00B140B4">
            <w:pPr>
              <w:rPr>
                <w:sz w:val="24"/>
              </w:rPr>
            </w:pPr>
          </w:p>
        </w:tc>
        <w:tc>
          <w:tcPr>
            <w:tcW w:w="990" w:type="dxa"/>
          </w:tcPr>
          <w:p w14:paraId="71F503F2" w14:textId="55B1296B" w:rsidR="00B140B4" w:rsidRPr="00AF46F5" w:rsidRDefault="00B140B4" w:rsidP="00B140B4">
            <w:pPr>
              <w:jc w:val="center"/>
              <w:rPr>
                <w:sz w:val="24"/>
              </w:rPr>
            </w:pPr>
          </w:p>
        </w:tc>
      </w:tr>
      <w:tr w:rsidR="00B140B4" w14:paraId="33846B2C" w14:textId="77777777" w:rsidTr="00FC629C">
        <w:tc>
          <w:tcPr>
            <w:tcW w:w="804" w:type="dxa"/>
          </w:tcPr>
          <w:p w14:paraId="653B0481" w14:textId="77777777" w:rsidR="00B140B4" w:rsidRPr="00C20734" w:rsidRDefault="00B140B4" w:rsidP="00B140B4">
            <w:pPr>
              <w:jc w:val="center"/>
              <w:rPr>
                <w:sz w:val="24"/>
              </w:rPr>
            </w:pPr>
            <w:r w:rsidRPr="00C20734">
              <w:rPr>
                <w:sz w:val="24"/>
              </w:rPr>
              <w:t>6</w:t>
            </w:r>
          </w:p>
        </w:tc>
        <w:tc>
          <w:tcPr>
            <w:tcW w:w="1515" w:type="dxa"/>
          </w:tcPr>
          <w:p w14:paraId="2428AF38" w14:textId="45898AEA" w:rsidR="00B140B4" w:rsidRPr="00C20734" w:rsidRDefault="00B140B4" w:rsidP="00B140B4">
            <w:pPr>
              <w:rPr>
                <w:sz w:val="24"/>
              </w:rPr>
            </w:pPr>
            <w:r w:rsidRPr="00C20734">
              <w:rPr>
                <w:sz w:val="24"/>
              </w:rPr>
              <w:t>10/1</w:t>
            </w:r>
            <w:r>
              <w:rPr>
                <w:sz w:val="24"/>
              </w:rPr>
              <w:t>0</w:t>
            </w:r>
            <w:r w:rsidRPr="00C20734">
              <w:rPr>
                <w:sz w:val="24"/>
              </w:rPr>
              <w:t>-10/1</w:t>
            </w:r>
            <w:r>
              <w:rPr>
                <w:sz w:val="24"/>
              </w:rPr>
              <w:t>2</w:t>
            </w:r>
          </w:p>
        </w:tc>
        <w:tc>
          <w:tcPr>
            <w:tcW w:w="5236" w:type="dxa"/>
          </w:tcPr>
          <w:p w14:paraId="47D6AF77" w14:textId="1FCD94C9" w:rsidR="00B140B4" w:rsidRPr="00AF46F5" w:rsidRDefault="00B140B4" w:rsidP="00B140B4">
            <w:pPr>
              <w:rPr>
                <w:b/>
                <w:sz w:val="24"/>
              </w:rPr>
            </w:pPr>
            <w:r w:rsidRPr="00C20734">
              <w:rPr>
                <w:b/>
                <w:sz w:val="24"/>
              </w:rPr>
              <w:t>Reading week</w:t>
            </w:r>
            <w:r w:rsidR="00B02BD1">
              <w:rPr>
                <w:b/>
                <w:sz w:val="24"/>
              </w:rPr>
              <w:t xml:space="preserve"> – no classes</w:t>
            </w:r>
          </w:p>
        </w:tc>
        <w:tc>
          <w:tcPr>
            <w:tcW w:w="2430" w:type="dxa"/>
          </w:tcPr>
          <w:p w14:paraId="121643F2" w14:textId="77777777" w:rsidR="00B140B4" w:rsidRPr="00AF46F5" w:rsidRDefault="00B140B4" w:rsidP="00B140B4">
            <w:pPr>
              <w:rPr>
                <w:sz w:val="24"/>
              </w:rPr>
            </w:pPr>
          </w:p>
        </w:tc>
        <w:tc>
          <w:tcPr>
            <w:tcW w:w="2520" w:type="dxa"/>
          </w:tcPr>
          <w:p w14:paraId="7B395AF9" w14:textId="77777777" w:rsidR="00B140B4" w:rsidRPr="00AF46F5" w:rsidRDefault="00B140B4" w:rsidP="00B140B4">
            <w:pPr>
              <w:rPr>
                <w:sz w:val="24"/>
              </w:rPr>
            </w:pPr>
          </w:p>
        </w:tc>
        <w:tc>
          <w:tcPr>
            <w:tcW w:w="990" w:type="dxa"/>
          </w:tcPr>
          <w:p w14:paraId="62640E45" w14:textId="77777777" w:rsidR="00B140B4" w:rsidRPr="00AF46F5" w:rsidRDefault="00B140B4" w:rsidP="00B140B4">
            <w:pPr>
              <w:jc w:val="center"/>
              <w:rPr>
                <w:sz w:val="24"/>
              </w:rPr>
            </w:pPr>
          </w:p>
        </w:tc>
      </w:tr>
      <w:tr w:rsidR="00B140B4" w14:paraId="71EF6816" w14:textId="77777777" w:rsidTr="00FC629C">
        <w:tc>
          <w:tcPr>
            <w:tcW w:w="804" w:type="dxa"/>
          </w:tcPr>
          <w:p w14:paraId="7A10455B" w14:textId="77777777" w:rsidR="00B140B4" w:rsidRDefault="00B140B4" w:rsidP="00B140B4">
            <w:pPr>
              <w:jc w:val="center"/>
              <w:rPr>
                <w:b/>
                <w:sz w:val="24"/>
              </w:rPr>
            </w:pPr>
            <w:r>
              <w:rPr>
                <w:sz w:val="24"/>
              </w:rPr>
              <w:t>7</w:t>
            </w:r>
          </w:p>
        </w:tc>
        <w:tc>
          <w:tcPr>
            <w:tcW w:w="1515" w:type="dxa"/>
          </w:tcPr>
          <w:p w14:paraId="5D41B41C" w14:textId="13A531CA" w:rsidR="00B140B4" w:rsidRDefault="00B140B4" w:rsidP="00B140B4">
            <w:pPr>
              <w:rPr>
                <w:sz w:val="24"/>
              </w:rPr>
            </w:pPr>
            <w:r>
              <w:rPr>
                <w:sz w:val="24"/>
              </w:rPr>
              <w:t>10/17-10/19</w:t>
            </w:r>
          </w:p>
        </w:tc>
        <w:tc>
          <w:tcPr>
            <w:tcW w:w="5236" w:type="dxa"/>
          </w:tcPr>
          <w:p w14:paraId="3CA78059" w14:textId="3C77264E" w:rsidR="00B140B4" w:rsidRPr="00AF46F5" w:rsidRDefault="00B140B4" w:rsidP="00B140B4">
            <w:pPr>
              <w:rPr>
                <w:sz w:val="24"/>
              </w:rPr>
            </w:pPr>
            <w:r>
              <w:rPr>
                <w:sz w:val="24"/>
              </w:rPr>
              <w:t>Water pricing</w:t>
            </w:r>
          </w:p>
        </w:tc>
        <w:tc>
          <w:tcPr>
            <w:tcW w:w="2430" w:type="dxa"/>
          </w:tcPr>
          <w:p w14:paraId="00F39893" w14:textId="00B62BC3" w:rsidR="00B140B4" w:rsidRPr="00AF46F5" w:rsidRDefault="00B140B4" w:rsidP="00B140B4">
            <w:pPr>
              <w:rPr>
                <w:sz w:val="24"/>
              </w:rPr>
            </w:pPr>
            <w:r>
              <w:rPr>
                <w:sz w:val="24"/>
              </w:rPr>
              <w:t>Griffin, chapter 9</w:t>
            </w:r>
          </w:p>
        </w:tc>
        <w:tc>
          <w:tcPr>
            <w:tcW w:w="2520" w:type="dxa"/>
          </w:tcPr>
          <w:p w14:paraId="1C30E265" w14:textId="02C38CB3" w:rsidR="00B140B4" w:rsidRDefault="00B140B4" w:rsidP="00B140B4">
            <w:pPr>
              <w:rPr>
                <w:sz w:val="24"/>
              </w:rPr>
            </w:pPr>
          </w:p>
        </w:tc>
        <w:tc>
          <w:tcPr>
            <w:tcW w:w="990" w:type="dxa"/>
          </w:tcPr>
          <w:p w14:paraId="1A6A0FDE" w14:textId="090793F3" w:rsidR="00B140B4" w:rsidRPr="00AF46F5" w:rsidRDefault="00B140B4" w:rsidP="00B140B4">
            <w:pPr>
              <w:jc w:val="center"/>
              <w:rPr>
                <w:sz w:val="24"/>
              </w:rPr>
            </w:pPr>
          </w:p>
        </w:tc>
      </w:tr>
      <w:tr w:rsidR="004527D9" w:rsidRPr="005B160A" w14:paraId="48DB1D19" w14:textId="77777777" w:rsidTr="00FC629C">
        <w:tc>
          <w:tcPr>
            <w:tcW w:w="804" w:type="dxa"/>
          </w:tcPr>
          <w:p w14:paraId="0879118A" w14:textId="77777777" w:rsidR="004527D9" w:rsidRPr="005B160A" w:rsidRDefault="004527D9" w:rsidP="004527D9">
            <w:pPr>
              <w:jc w:val="center"/>
              <w:rPr>
                <w:b/>
                <w:sz w:val="24"/>
              </w:rPr>
            </w:pPr>
            <w:r w:rsidRPr="005B160A">
              <w:rPr>
                <w:sz w:val="24"/>
              </w:rPr>
              <w:t>8</w:t>
            </w:r>
          </w:p>
        </w:tc>
        <w:tc>
          <w:tcPr>
            <w:tcW w:w="1515" w:type="dxa"/>
          </w:tcPr>
          <w:p w14:paraId="27A28877" w14:textId="22A47CAA" w:rsidR="004527D9" w:rsidRPr="005B160A" w:rsidRDefault="004527D9" w:rsidP="004527D9">
            <w:pPr>
              <w:rPr>
                <w:sz w:val="24"/>
              </w:rPr>
            </w:pPr>
            <w:r w:rsidRPr="005B160A">
              <w:rPr>
                <w:sz w:val="24"/>
              </w:rPr>
              <w:t>10/2</w:t>
            </w:r>
            <w:r>
              <w:rPr>
                <w:sz w:val="24"/>
              </w:rPr>
              <w:t>4</w:t>
            </w:r>
            <w:r w:rsidRPr="005B160A">
              <w:rPr>
                <w:sz w:val="24"/>
              </w:rPr>
              <w:t>-10/</w:t>
            </w:r>
            <w:r>
              <w:rPr>
                <w:sz w:val="24"/>
              </w:rPr>
              <w:t>26</w:t>
            </w:r>
          </w:p>
        </w:tc>
        <w:tc>
          <w:tcPr>
            <w:tcW w:w="5236" w:type="dxa"/>
          </w:tcPr>
          <w:p w14:paraId="215A12F3" w14:textId="3BDDD847" w:rsidR="004527D9" w:rsidRPr="005B160A" w:rsidRDefault="004527D9" w:rsidP="004527D9">
            <w:pPr>
              <w:rPr>
                <w:sz w:val="24"/>
              </w:rPr>
            </w:pPr>
            <w:r>
              <w:rPr>
                <w:sz w:val="24"/>
              </w:rPr>
              <w:t>Water game</w:t>
            </w:r>
          </w:p>
        </w:tc>
        <w:tc>
          <w:tcPr>
            <w:tcW w:w="2430" w:type="dxa"/>
          </w:tcPr>
          <w:p w14:paraId="1795C654" w14:textId="4C5AC4E9" w:rsidR="004527D9" w:rsidRPr="005B160A" w:rsidRDefault="004527D9" w:rsidP="004527D9">
            <w:pPr>
              <w:rPr>
                <w:sz w:val="24"/>
              </w:rPr>
            </w:pPr>
            <w:r>
              <w:rPr>
                <w:sz w:val="24"/>
              </w:rPr>
              <w:t>Seibert and Vis (2012)</w:t>
            </w:r>
          </w:p>
        </w:tc>
        <w:tc>
          <w:tcPr>
            <w:tcW w:w="2520" w:type="dxa"/>
          </w:tcPr>
          <w:p w14:paraId="67E63405" w14:textId="76D24832" w:rsidR="004527D9" w:rsidRDefault="004527D9" w:rsidP="004527D9">
            <w:pPr>
              <w:rPr>
                <w:sz w:val="24"/>
              </w:rPr>
            </w:pPr>
            <w:r>
              <w:rPr>
                <w:sz w:val="24"/>
              </w:rPr>
              <w:t>Intermediate test</w:t>
            </w:r>
          </w:p>
        </w:tc>
        <w:tc>
          <w:tcPr>
            <w:tcW w:w="990" w:type="dxa"/>
          </w:tcPr>
          <w:p w14:paraId="056683CE" w14:textId="5F6055AC" w:rsidR="004527D9" w:rsidRPr="00AF46F5" w:rsidRDefault="004527D9" w:rsidP="004527D9">
            <w:pPr>
              <w:jc w:val="center"/>
              <w:rPr>
                <w:sz w:val="24"/>
              </w:rPr>
            </w:pPr>
            <w:r>
              <w:rPr>
                <w:sz w:val="24"/>
              </w:rPr>
              <w:t>2</w:t>
            </w:r>
            <w:r w:rsidR="0000452A">
              <w:rPr>
                <w:sz w:val="24"/>
              </w:rPr>
              <w:t>5</w:t>
            </w:r>
            <w:r>
              <w:rPr>
                <w:sz w:val="24"/>
              </w:rPr>
              <w:t>%</w:t>
            </w:r>
          </w:p>
        </w:tc>
      </w:tr>
      <w:tr w:rsidR="004527D9" w14:paraId="612022EF" w14:textId="77777777" w:rsidTr="00FC629C">
        <w:tc>
          <w:tcPr>
            <w:tcW w:w="804" w:type="dxa"/>
          </w:tcPr>
          <w:p w14:paraId="18F828D1" w14:textId="77777777" w:rsidR="004527D9" w:rsidRPr="005B160A" w:rsidRDefault="004527D9" w:rsidP="004527D9">
            <w:pPr>
              <w:jc w:val="center"/>
              <w:rPr>
                <w:b/>
                <w:sz w:val="24"/>
              </w:rPr>
            </w:pPr>
            <w:r w:rsidRPr="005B160A">
              <w:rPr>
                <w:sz w:val="24"/>
              </w:rPr>
              <w:t>9</w:t>
            </w:r>
          </w:p>
        </w:tc>
        <w:tc>
          <w:tcPr>
            <w:tcW w:w="1515" w:type="dxa"/>
          </w:tcPr>
          <w:p w14:paraId="0342A083" w14:textId="4592A60B" w:rsidR="004527D9" w:rsidRPr="005B160A" w:rsidRDefault="004527D9" w:rsidP="004527D9">
            <w:pPr>
              <w:rPr>
                <w:sz w:val="24"/>
              </w:rPr>
            </w:pPr>
            <w:r w:rsidRPr="005B160A">
              <w:rPr>
                <w:sz w:val="24"/>
              </w:rPr>
              <w:t>1</w:t>
            </w:r>
            <w:r>
              <w:rPr>
                <w:sz w:val="24"/>
              </w:rPr>
              <w:t>0</w:t>
            </w:r>
            <w:r w:rsidRPr="005B160A">
              <w:rPr>
                <w:sz w:val="24"/>
              </w:rPr>
              <w:t>/</w:t>
            </w:r>
            <w:r>
              <w:rPr>
                <w:sz w:val="24"/>
              </w:rPr>
              <w:t>31</w:t>
            </w:r>
            <w:r w:rsidRPr="005B160A">
              <w:rPr>
                <w:sz w:val="24"/>
              </w:rPr>
              <w:t>-11/0</w:t>
            </w:r>
            <w:r>
              <w:rPr>
                <w:sz w:val="24"/>
              </w:rPr>
              <w:t>2</w:t>
            </w:r>
          </w:p>
        </w:tc>
        <w:tc>
          <w:tcPr>
            <w:tcW w:w="5236" w:type="dxa"/>
          </w:tcPr>
          <w:p w14:paraId="2E14791D" w14:textId="4913314B" w:rsidR="004527D9" w:rsidRPr="005B160A" w:rsidRDefault="004527D9" w:rsidP="004527D9">
            <w:pPr>
              <w:rPr>
                <w:sz w:val="24"/>
              </w:rPr>
            </w:pPr>
            <w:r w:rsidRPr="005B160A">
              <w:rPr>
                <w:sz w:val="24"/>
              </w:rPr>
              <w:t xml:space="preserve">Watershed cooperation &amp; </w:t>
            </w:r>
            <w:r>
              <w:rPr>
                <w:sz w:val="24"/>
              </w:rPr>
              <w:t xml:space="preserve">Payments for </w:t>
            </w:r>
            <w:r w:rsidR="00C7334B">
              <w:rPr>
                <w:sz w:val="24"/>
              </w:rPr>
              <w:t>w</w:t>
            </w:r>
            <w:r>
              <w:rPr>
                <w:sz w:val="24"/>
              </w:rPr>
              <w:t xml:space="preserve">atershed </w:t>
            </w:r>
            <w:r w:rsidR="00C7334B">
              <w:rPr>
                <w:sz w:val="24"/>
              </w:rPr>
              <w:t>s</w:t>
            </w:r>
            <w:r>
              <w:rPr>
                <w:sz w:val="24"/>
              </w:rPr>
              <w:t>ervices</w:t>
            </w:r>
          </w:p>
        </w:tc>
        <w:tc>
          <w:tcPr>
            <w:tcW w:w="2430" w:type="dxa"/>
          </w:tcPr>
          <w:p w14:paraId="627717DD" w14:textId="5140EB12" w:rsidR="004527D9" w:rsidRPr="005B160A" w:rsidRDefault="004527D9" w:rsidP="004527D9">
            <w:pPr>
              <w:rPr>
                <w:sz w:val="24"/>
              </w:rPr>
            </w:pPr>
            <w:r w:rsidRPr="005B160A">
              <w:rPr>
                <w:sz w:val="24"/>
              </w:rPr>
              <w:t>Brouwer (201</w:t>
            </w:r>
            <w:r>
              <w:rPr>
                <w:sz w:val="24"/>
              </w:rPr>
              <w:t>8</w:t>
            </w:r>
            <w:r w:rsidRPr="005B160A">
              <w:rPr>
                <w:sz w:val="24"/>
              </w:rPr>
              <w:t>)</w:t>
            </w:r>
          </w:p>
        </w:tc>
        <w:tc>
          <w:tcPr>
            <w:tcW w:w="2520" w:type="dxa"/>
          </w:tcPr>
          <w:p w14:paraId="0DDB7153" w14:textId="48F3716E" w:rsidR="004527D9" w:rsidRDefault="004527D9" w:rsidP="004527D9">
            <w:pPr>
              <w:rPr>
                <w:sz w:val="24"/>
              </w:rPr>
            </w:pPr>
          </w:p>
        </w:tc>
        <w:tc>
          <w:tcPr>
            <w:tcW w:w="990" w:type="dxa"/>
          </w:tcPr>
          <w:p w14:paraId="3697302E" w14:textId="580813FB" w:rsidR="004527D9" w:rsidRPr="005B160A" w:rsidRDefault="004527D9" w:rsidP="004527D9">
            <w:pPr>
              <w:jc w:val="center"/>
              <w:rPr>
                <w:sz w:val="24"/>
              </w:rPr>
            </w:pPr>
          </w:p>
        </w:tc>
      </w:tr>
      <w:tr w:rsidR="00E54A4B" w14:paraId="28F3CEE5" w14:textId="77777777" w:rsidTr="00FC629C">
        <w:tc>
          <w:tcPr>
            <w:tcW w:w="804" w:type="dxa"/>
          </w:tcPr>
          <w:p w14:paraId="28E91CF1" w14:textId="77777777" w:rsidR="00E54A4B" w:rsidRDefault="00E54A4B" w:rsidP="00E54A4B">
            <w:pPr>
              <w:jc w:val="center"/>
              <w:rPr>
                <w:b/>
                <w:sz w:val="24"/>
              </w:rPr>
            </w:pPr>
            <w:r>
              <w:rPr>
                <w:sz w:val="24"/>
              </w:rPr>
              <w:t>10</w:t>
            </w:r>
          </w:p>
        </w:tc>
        <w:tc>
          <w:tcPr>
            <w:tcW w:w="1515" w:type="dxa"/>
          </w:tcPr>
          <w:p w14:paraId="12081588" w14:textId="0C2505E1" w:rsidR="00E54A4B" w:rsidRDefault="00E54A4B" w:rsidP="00E54A4B">
            <w:pPr>
              <w:rPr>
                <w:sz w:val="24"/>
              </w:rPr>
            </w:pPr>
            <w:r>
              <w:rPr>
                <w:sz w:val="24"/>
              </w:rPr>
              <w:t>11/07-11/09</w:t>
            </w:r>
          </w:p>
        </w:tc>
        <w:tc>
          <w:tcPr>
            <w:tcW w:w="5236" w:type="dxa"/>
          </w:tcPr>
          <w:p w14:paraId="5B2EBCED" w14:textId="3ADA5343" w:rsidR="00E54A4B" w:rsidRPr="00AF46F5" w:rsidRDefault="00E54A4B" w:rsidP="00E54A4B">
            <w:pPr>
              <w:rPr>
                <w:sz w:val="24"/>
              </w:rPr>
            </w:pPr>
            <w:r w:rsidRPr="005B160A">
              <w:rPr>
                <w:sz w:val="24"/>
              </w:rPr>
              <w:t>Economic valuation of water</w:t>
            </w:r>
          </w:p>
        </w:tc>
        <w:tc>
          <w:tcPr>
            <w:tcW w:w="2430" w:type="dxa"/>
          </w:tcPr>
          <w:p w14:paraId="2B12A49E" w14:textId="4286F5DE" w:rsidR="00E54A4B" w:rsidRPr="00AF46F5" w:rsidRDefault="00E54A4B" w:rsidP="00E54A4B">
            <w:pPr>
              <w:rPr>
                <w:sz w:val="24"/>
              </w:rPr>
            </w:pPr>
            <w:r>
              <w:rPr>
                <w:sz w:val="24"/>
              </w:rPr>
              <w:t>Young, chapter 2</w:t>
            </w:r>
          </w:p>
        </w:tc>
        <w:tc>
          <w:tcPr>
            <w:tcW w:w="2520" w:type="dxa"/>
          </w:tcPr>
          <w:p w14:paraId="0542170C" w14:textId="2D966B82" w:rsidR="00E54A4B" w:rsidRDefault="00E54A4B" w:rsidP="00E54A4B">
            <w:pPr>
              <w:rPr>
                <w:sz w:val="24"/>
              </w:rPr>
            </w:pPr>
            <w:r>
              <w:rPr>
                <w:sz w:val="24"/>
              </w:rPr>
              <w:t>Submission assignment paper</w:t>
            </w:r>
            <w:r w:rsidR="00FC629C">
              <w:rPr>
                <w:sz w:val="24"/>
              </w:rPr>
              <w:t xml:space="preserve"> (</w:t>
            </w:r>
            <w:r w:rsidR="0063033A">
              <w:rPr>
                <w:sz w:val="24"/>
              </w:rPr>
              <w:t>11 November</w:t>
            </w:r>
            <w:r w:rsidR="00FC629C">
              <w:rPr>
                <w:sz w:val="24"/>
              </w:rPr>
              <w:t>)</w:t>
            </w:r>
          </w:p>
        </w:tc>
        <w:tc>
          <w:tcPr>
            <w:tcW w:w="990" w:type="dxa"/>
          </w:tcPr>
          <w:p w14:paraId="537ACC13" w14:textId="6BE1C208" w:rsidR="00E54A4B" w:rsidRPr="00AF46F5" w:rsidRDefault="00E54A4B" w:rsidP="00E54A4B">
            <w:pPr>
              <w:jc w:val="center"/>
              <w:rPr>
                <w:sz w:val="24"/>
              </w:rPr>
            </w:pPr>
            <w:r>
              <w:rPr>
                <w:sz w:val="24"/>
              </w:rPr>
              <w:t>25</w:t>
            </w:r>
            <w:r w:rsidRPr="00AF46F5">
              <w:rPr>
                <w:sz w:val="24"/>
              </w:rPr>
              <w:t>%</w:t>
            </w:r>
          </w:p>
        </w:tc>
      </w:tr>
      <w:tr w:rsidR="00E54A4B" w14:paraId="442288BB" w14:textId="77777777" w:rsidTr="00FC629C">
        <w:tc>
          <w:tcPr>
            <w:tcW w:w="804" w:type="dxa"/>
          </w:tcPr>
          <w:p w14:paraId="2C54E070" w14:textId="77777777" w:rsidR="00E54A4B" w:rsidRDefault="00E54A4B" w:rsidP="00E54A4B">
            <w:pPr>
              <w:jc w:val="center"/>
              <w:rPr>
                <w:b/>
                <w:sz w:val="24"/>
              </w:rPr>
            </w:pPr>
            <w:r w:rsidRPr="004D5265">
              <w:rPr>
                <w:sz w:val="24"/>
              </w:rPr>
              <w:t>11</w:t>
            </w:r>
          </w:p>
        </w:tc>
        <w:tc>
          <w:tcPr>
            <w:tcW w:w="1515" w:type="dxa"/>
          </w:tcPr>
          <w:p w14:paraId="4F32F9D6" w14:textId="4FB48165" w:rsidR="00E54A4B" w:rsidRDefault="00E54A4B" w:rsidP="00E54A4B">
            <w:pPr>
              <w:rPr>
                <w:sz w:val="24"/>
              </w:rPr>
            </w:pPr>
            <w:r>
              <w:rPr>
                <w:sz w:val="24"/>
              </w:rPr>
              <w:t>11/14-11/16</w:t>
            </w:r>
          </w:p>
        </w:tc>
        <w:tc>
          <w:tcPr>
            <w:tcW w:w="5236" w:type="dxa"/>
          </w:tcPr>
          <w:p w14:paraId="71A755B7" w14:textId="3D118AAD" w:rsidR="00E54A4B" w:rsidRPr="00AF46F5" w:rsidRDefault="00E54A4B" w:rsidP="00E54A4B">
            <w:pPr>
              <w:rPr>
                <w:sz w:val="24"/>
              </w:rPr>
            </w:pPr>
            <w:r>
              <w:rPr>
                <w:sz w:val="24"/>
              </w:rPr>
              <w:t>Presentation CBA assignment</w:t>
            </w:r>
            <w:r w:rsidR="000E4B01">
              <w:rPr>
                <w:sz w:val="24"/>
              </w:rPr>
              <w:t xml:space="preserve"> &amp; </w:t>
            </w:r>
            <w:r w:rsidR="002D3F58">
              <w:rPr>
                <w:sz w:val="24"/>
              </w:rPr>
              <w:t xml:space="preserve">field trip </w:t>
            </w:r>
            <w:r w:rsidR="00C7334B">
              <w:rPr>
                <w:sz w:val="24"/>
              </w:rPr>
              <w:t>K</w:t>
            </w:r>
            <w:r w:rsidR="000E4B01">
              <w:rPr>
                <w:sz w:val="24"/>
              </w:rPr>
              <w:t xml:space="preserve">itchener </w:t>
            </w:r>
            <w:r w:rsidR="00C7334B">
              <w:rPr>
                <w:sz w:val="24"/>
              </w:rPr>
              <w:t>wastewater treatment plant</w:t>
            </w:r>
            <w:r w:rsidR="0054377D">
              <w:rPr>
                <w:sz w:val="24"/>
              </w:rPr>
              <w:t xml:space="preserve"> (optional)</w:t>
            </w:r>
          </w:p>
        </w:tc>
        <w:tc>
          <w:tcPr>
            <w:tcW w:w="2430" w:type="dxa"/>
          </w:tcPr>
          <w:p w14:paraId="3B90388E" w14:textId="0A29CE78" w:rsidR="00E54A4B" w:rsidRPr="00AF46F5" w:rsidRDefault="00E54A4B" w:rsidP="00E54A4B">
            <w:pPr>
              <w:rPr>
                <w:sz w:val="24"/>
              </w:rPr>
            </w:pPr>
          </w:p>
        </w:tc>
        <w:tc>
          <w:tcPr>
            <w:tcW w:w="2520" w:type="dxa"/>
          </w:tcPr>
          <w:p w14:paraId="26D668CB" w14:textId="2721E70E" w:rsidR="00E54A4B" w:rsidRDefault="00E54A4B" w:rsidP="00E54A4B">
            <w:pPr>
              <w:rPr>
                <w:sz w:val="24"/>
              </w:rPr>
            </w:pPr>
          </w:p>
        </w:tc>
        <w:tc>
          <w:tcPr>
            <w:tcW w:w="990" w:type="dxa"/>
          </w:tcPr>
          <w:p w14:paraId="0A7EF8FC" w14:textId="55227CFD" w:rsidR="00E54A4B" w:rsidRPr="005B160A" w:rsidRDefault="00E54A4B" w:rsidP="00E54A4B">
            <w:pPr>
              <w:jc w:val="center"/>
              <w:rPr>
                <w:sz w:val="24"/>
              </w:rPr>
            </w:pPr>
          </w:p>
        </w:tc>
      </w:tr>
      <w:tr w:rsidR="00E54A4B" w14:paraId="7CB12CED" w14:textId="77777777" w:rsidTr="00FC629C">
        <w:tc>
          <w:tcPr>
            <w:tcW w:w="804" w:type="dxa"/>
          </w:tcPr>
          <w:p w14:paraId="7BE435B6" w14:textId="77777777" w:rsidR="00E54A4B" w:rsidRDefault="00E54A4B" w:rsidP="00E54A4B">
            <w:pPr>
              <w:jc w:val="center"/>
              <w:rPr>
                <w:b/>
                <w:sz w:val="24"/>
              </w:rPr>
            </w:pPr>
            <w:r>
              <w:rPr>
                <w:sz w:val="24"/>
              </w:rPr>
              <w:t>12</w:t>
            </w:r>
          </w:p>
        </w:tc>
        <w:tc>
          <w:tcPr>
            <w:tcW w:w="1515" w:type="dxa"/>
          </w:tcPr>
          <w:p w14:paraId="7CED87C4" w14:textId="29538951" w:rsidR="00E54A4B" w:rsidRDefault="00E54A4B" w:rsidP="00E54A4B">
            <w:pPr>
              <w:rPr>
                <w:sz w:val="24"/>
              </w:rPr>
            </w:pPr>
            <w:r>
              <w:rPr>
                <w:sz w:val="24"/>
              </w:rPr>
              <w:t>11/21-11/23</w:t>
            </w:r>
          </w:p>
        </w:tc>
        <w:tc>
          <w:tcPr>
            <w:tcW w:w="5236" w:type="dxa"/>
          </w:tcPr>
          <w:p w14:paraId="3F7E65C3" w14:textId="0B2B6F94" w:rsidR="00E54A4B" w:rsidRPr="00AF46F5" w:rsidRDefault="00E54A4B" w:rsidP="00E54A4B">
            <w:pPr>
              <w:rPr>
                <w:sz w:val="24"/>
              </w:rPr>
            </w:pPr>
            <w:r>
              <w:rPr>
                <w:sz w:val="24"/>
              </w:rPr>
              <w:t>Nonmarket valuation methods: revealed preference methods</w:t>
            </w:r>
          </w:p>
        </w:tc>
        <w:tc>
          <w:tcPr>
            <w:tcW w:w="2430" w:type="dxa"/>
          </w:tcPr>
          <w:p w14:paraId="6F12B18B" w14:textId="6ECAAD93" w:rsidR="00E54A4B" w:rsidRPr="00AF46F5" w:rsidRDefault="00E54A4B" w:rsidP="00E54A4B">
            <w:pPr>
              <w:rPr>
                <w:sz w:val="24"/>
              </w:rPr>
            </w:pPr>
            <w:r>
              <w:rPr>
                <w:sz w:val="24"/>
              </w:rPr>
              <w:t>Young, chapter 4</w:t>
            </w:r>
          </w:p>
        </w:tc>
        <w:tc>
          <w:tcPr>
            <w:tcW w:w="2520" w:type="dxa"/>
          </w:tcPr>
          <w:p w14:paraId="3B321B2E" w14:textId="2F188A57" w:rsidR="00E54A4B" w:rsidRPr="00AF46F5" w:rsidRDefault="00E54A4B" w:rsidP="00E54A4B">
            <w:pPr>
              <w:rPr>
                <w:sz w:val="24"/>
              </w:rPr>
            </w:pPr>
          </w:p>
        </w:tc>
        <w:tc>
          <w:tcPr>
            <w:tcW w:w="990" w:type="dxa"/>
          </w:tcPr>
          <w:p w14:paraId="0C498CF4" w14:textId="4D401954" w:rsidR="00E54A4B" w:rsidRPr="00AF46F5" w:rsidRDefault="00E54A4B" w:rsidP="00E54A4B">
            <w:pPr>
              <w:jc w:val="center"/>
              <w:rPr>
                <w:sz w:val="24"/>
              </w:rPr>
            </w:pPr>
          </w:p>
        </w:tc>
      </w:tr>
      <w:tr w:rsidR="00E54A4B" w14:paraId="0645965E" w14:textId="77777777" w:rsidTr="00FC629C">
        <w:tc>
          <w:tcPr>
            <w:tcW w:w="804" w:type="dxa"/>
          </w:tcPr>
          <w:p w14:paraId="34157A75" w14:textId="77777777" w:rsidR="00E54A4B" w:rsidRDefault="00E54A4B" w:rsidP="00E54A4B">
            <w:pPr>
              <w:jc w:val="center"/>
              <w:rPr>
                <w:b/>
                <w:sz w:val="24"/>
              </w:rPr>
            </w:pPr>
            <w:r>
              <w:rPr>
                <w:sz w:val="24"/>
              </w:rPr>
              <w:t>13</w:t>
            </w:r>
          </w:p>
        </w:tc>
        <w:tc>
          <w:tcPr>
            <w:tcW w:w="1515" w:type="dxa"/>
          </w:tcPr>
          <w:p w14:paraId="3707A5CF" w14:textId="0B35DE45" w:rsidR="00E54A4B" w:rsidRDefault="00E54A4B" w:rsidP="00E54A4B">
            <w:pPr>
              <w:rPr>
                <w:sz w:val="24"/>
              </w:rPr>
            </w:pPr>
            <w:r>
              <w:rPr>
                <w:sz w:val="24"/>
              </w:rPr>
              <w:t>11/28-11/30</w:t>
            </w:r>
          </w:p>
        </w:tc>
        <w:tc>
          <w:tcPr>
            <w:tcW w:w="5236" w:type="dxa"/>
          </w:tcPr>
          <w:p w14:paraId="3B70BEBB" w14:textId="2A778D2D" w:rsidR="00E54A4B" w:rsidRPr="00AF46F5" w:rsidRDefault="00E54A4B" w:rsidP="00E54A4B">
            <w:pPr>
              <w:rPr>
                <w:sz w:val="24"/>
              </w:rPr>
            </w:pPr>
            <w:r>
              <w:rPr>
                <w:sz w:val="24"/>
              </w:rPr>
              <w:t>Nonmarket valuation methods: stated preference methods</w:t>
            </w:r>
          </w:p>
        </w:tc>
        <w:tc>
          <w:tcPr>
            <w:tcW w:w="2430" w:type="dxa"/>
          </w:tcPr>
          <w:p w14:paraId="6F51DF2D" w14:textId="34C97E95" w:rsidR="00E54A4B" w:rsidRPr="00AF46F5" w:rsidRDefault="00E54A4B" w:rsidP="00E54A4B">
            <w:pPr>
              <w:rPr>
                <w:sz w:val="24"/>
              </w:rPr>
            </w:pPr>
            <w:r>
              <w:rPr>
                <w:sz w:val="24"/>
              </w:rPr>
              <w:t>Johnston et al. (2017)</w:t>
            </w:r>
          </w:p>
        </w:tc>
        <w:tc>
          <w:tcPr>
            <w:tcW w:w="2520" w:type="dxa"/>
          </w:tcPr>
          <w:p w14:paraId="32EBB9FC" w14:textId="54DAE9F8" w:rsidR="00E54A4B" w:rsidRDefault="00E54A4B" w:rsidP="00E54A4B">
            <w:pPr>
              <w:rPr>
                <w:sz w:val="24"/>
              </w:rPr>
            </w:pPr>
            <w:r>
              <w:rPr>
                <w:sz w:val="24"/>
              </w:rPr>
              <w:t>Submission discussion paper</w:t>
            </w:r>
            <w:r w:rsidR="0063033A">
              <w:rPr>
                <w:sz w:val="24"/>
              </w:rPr>
              <w:t xml:space="preserve"> (2 December)</w:t>
            </w:r>
          </w:p>
        </w:tc>
        <w:tc>
          <w:tcPr>
            <w:tcW w:w="990" w:type="dxa"/>
          </w:tcPr>
          <w:p w14:paraId="184ABD1C" w14:textId="0679A712" w:rsidR="00E54A4B" w:rsidRPr="00AF46F5" w:rsidRDefault="00E54A4B" w:rsidP="00E54A4B">
            <w:pPr>
              <w:jc w:val="center"/>
              <w:rPr>
                <w:sz w:val="24"/>
              </w:rPr>
            </w:pPr>
            <w:r>
              <w:rPr>
                <w:sz w:val="24"/>
              </w:rPr>
              <w:t>25%</w:t>
            </w:r>
          </w:p>
        </w:tc>
      </w:tr>
      <w:tr w:rsidR="00E54A4B" w14:paraId="4D858209" w14:textId="77777777" w:rsidTr="00FC629C">
        <w:tc>
          <w:tcPr>
            <w:tcW w:w="804" w:type="dxa"/>
          </w:tcPr>
          <w:p w14:paraId="36A65AA8" w14:textId="10D33960" w:rsidR="00E54A4B" w:rsidRDefault="00E54A4B" w:rsidP="00E54A4B">
            <w:pPr>
              <w:jc w:val="center"/>
              <w:rPr>
                <w:sz w:val="24"/>
              </w:rPr>
            </w:pPr>
            <w:r>
              <w:rPr>
                <w:sz w:val="24"/>
              </w:rPr>
              <w:t>14</w:t>
            </w:r>
          </w:p>
        </w:tc>
        <w:tc>
          <w:tcPr>
            <w:tcW w:w="1515" w:type="dxa"/>
          </w:tcPr>
          <w:p w14:paraId="26F0B5F3" w14:textId="6F790010" w:rsidR="00E54A4B" w:rsidRDefault="00E54A4B" w:rsidP="00E54A4B">
            <w:pPr>
              <w:rPr>
                <w:sz w:val="24"/>
              </w:rPr>
            </w:pPr>
            <w:r>
              <w:rPr>
                <w:sz w:val="24"/>
              </w:rPr>
              <w:t>12/05</w:t>
            </w:r>
          </w:p>
        </w:tc>
        <w:tc>
          <w:tcPr>
            <w:tcW w:w="5236" w:type="dxa"/>
          </w:tcPr>
          <w:p w14:paraId="7B80F9B9" w14:textId="26AFF2F2" w:rsidR="00E54A4B" w:rsidRDefault="00E54A4B" w:rsidP="00E54A4B">
            <w:pPr>
              <w:rPr>
                <w:sz w:val="24"/>
              </w:rPr>
            </w:pPr>
            <w:r>
              <w:rPr>
                <w:sz w:val="24"/>
              </w:rPr>
              <w:t>Recap: what have we learned?</w:t>
            </w:r>
          </w:p>
        </w:tc>
        <w:tc>
          <w:tcPr>
            <w:tcW w:w="2430" w:type="dxa"/>
          </w:tcPr>
          <w:p w14:paraId="1DF9353B" w14:textId="77777777" w:rsidR="00E54A4B" w:rsidRPr="00AF46F5" w:rsidRDefault="00E54A4B" w:rsidP="00E54A4B">
            <w:pPr>
              <w:rPr>
                <w:sz w:val="24"/>
              </w:rPr>
            </w:pPr>
          </w:p>
        </w:tc>
        <w:tc>
          <w:tcPr>
            <w:tcW w:w="2520" w:type="dxa"/>
          </w:tcPr>
          <w:p w14:paraId="7C7BD832" w14:textId="7525B9E7" w:rsidR="00E54A4B" w:rsidRDefault="00E54A4B" w:rsidP="00E54A4B">
            <w:pPr>
              <w:rPr>
                <w:sz w:val="24"/>
              </w:rPr>
            </w:pPr>
          </w:p>
        </w:tc>
        <w:tc>
          <w:tcPr>
            <w:tcW w:w="990" w:type="dxa"/>
          </w:tcPr>
          <w:p w14:paraId="3621E61C" w14:textId="38CB9527" w:rsidR="00E54A4B" w:rsidRDefault="00E54A4B" w:rsidP="00E54A4B">
            <w:pPr>
              <w:jc w:val="center"/>
              <w:rPr>
                <w:sz w:val="24"/>
              </w:rPr>
            </w:pPr>
          </w:p>
        </w:tc>
      </w:tr>
      <w:tr w:rsidR="00E54A4B" w14:paraId="58A05143" w14:textId="77777777" w:rsidTr="00FC629C">
        <w:tc>
          <w:tcPr>
            <w:tcW w:w="2319" w:type="dxa"/>
            <w:gridSpan w:val="2"/>
          </w:tcPr>
          <w:p w14:paraId="15DA6026" w14:textId="2AA0D3BA" w:rsidR="00E54A4B" w:rsidRDefault="00E54A4B" w:rsidP="00E54A4B">
            <w:pPr>
              <w:rPr>
                <w:sz w:val="24"/>
              </w:rPr>
            </w:pPr>
            <w:r w:rsidRPr="00105CDE">
              <w:rPr>
                <w:b/>
                <w:sz w:val="24"/>
              </w:rPr>
              <w:t xml:space="preserve">Final </w:t>
            </w:r>
            <w:r>
              <w:rPr>
                <w:b/>
                <w:sz w:val="24"/>
              </w:rPr>
              <w:t>exam</w:t>
            </w:r>
          </w:p>
        </w:tc>
        <w:tc>
          <w:tcPr>
            <w:tcW w:w="5236" w:type="dxa"/>
          </w:tcPr>
          <w:p w14:paraId="75A75337" w14:textId="77777777" w:rsidR="00E54A4B" w:rsidRDefault="00E54A4B" w:rsidP="00E54A4B">
            <w:pPr>
              <w:rPr>
                <w:sz w:val="24"/>
              </w:rPr>
            </w:pPr>
          </w:p>
        </w:tc>
        <w:tc>
          <w:tcPr>
            <w:tcW w:w="2430" w:type="dxa"/>
          </w:tcPr>
          <w:p w14:paraId="2F3054C6" w14:textId="77777777" w:rsidR="00E54A4B" w:rsidRPr="00AF46F5" w:rsidRDefault="00E54A4B" w:rsidP="00E54A4B">
            <w:pPr>
              <w:rPr>
                <w:sz w:val="24"/>
              </w:rPr>
            </w:pPr>
          </w:p>
        </w:tc>
        <w:tc>
          <w:tcPr>
            <w:tcW w:w="2520" w:type="dxa"/>
          </w:tcPr>
          <w:p w14:paraId="6C310A11" w14:textId="77777777" w:rsidR="00E54A4B" w:rsidRDefault="00E54A4B" w:rsidP="00E54A4B">
            <w:pPr>
              <w:rPr>
                <w:sz w:val="24"/>
              </w:rPr>
            </w:pPr>
          </w:p>
        </w:tc>
        <w:tc>
          <w:tcPr>
            <w:tcW w:w="990" w:type="dxa"/>
          </w:tcPr>
          <w:p w14:paraId="305C1BB9" w14:textId="2D8F0ECF" w:rsidR="00E54A4B" w:rsidRDefault="00E54A4B" w:rsidP="00E54A4B">
            <w:pPr>
              <w:jc w:val="center"/>
              <w:rPr>
                <w:sz w:val="24"/>
              </w:rPr>
            </w:pPr>
            <w:r>
              <w:rPr>
                <w:sz w:val="24"/>
              </w:rPr>
              <w:t>25%</w:t>
            </w:r>
          </w:p>
        </w:tc>
      </w:tr>
    </w:tbl>
    <w:p w14:paraId="195A5501" w14:textId="77777777" w:rsidR="00AF46F5" w:rsidRDefault="00AF46F5" w:rsidP="002B1DE9">
      <w:pPr>
        <w:spacing w:after="0" w:line="240" w:lineRule="auto"/>
        <w:rPr>
          <w:b/>
          <w:sz w:val="24"/>
        </w:rPr>
      </w:pPr>
    </w:p>
    <w:p w14:paraId="1D7ABBD8" w14:textId="79D508C3" w:rsidR="000012EA" w:rsidRDefault="000012EA" w:rsidP="00CC6186">
      <w:pPr>
        <w:spacing w:after="0" w:line="240" w:lineRule="auto"/>
        <w:rPr>
          <w:sz w:val="20"/>
          <w:szCs w:val="24"/>
        </w:rPr>
      </w:pPr>
    </w:p>
    <w:p w14:paraId="36857B42" w14:textId="5875664F" w:rsidR="000012EA" w:rsidRDefault="000012EA" w:rsidP="00CC6186">
      <w:pPr>
        <w:spacing w:after="0" w:line="240" w:lineRule="auto"/>
        <w:rPr>
          <w:sz w:val="20"/>
          <w:szCs w:val="24"/>
        </w:rPr>
      </w:pPr>
    </w:p>
    <w:p w14:paraId="39D66A0B" w14:textId="77777777" w:rsidR="000012EA" w:rsidRDefault="000012EA" w:rsidP="00CC6186">
      <w:pPr>
        <w:spacing w:after="0" w:line="240" w:lineRule="auto"/>
        <w:rPr>
          <w:szCs w:val="24"/>
        </w:rPr>
        <w:sectPr w:rsidR="000012EA" w:rsidSect="00AF46F5">
          <w:pgSz w:w="15840" w:h="12240" w:orient="landscape"/>
          <w:pgMar w:top="1440" w:right="1440" w:bottom="1440" w:left="1440" w:header="720" w:footer="720" w:gutter="0"/>
          <w:cols w:space="720"/>
          <w:docGrid w:linePitch="360"/>
        </w:sectPr>
      </w:pPr>
    </w:p>
    <w:p w14:paraId="7E9C0C2D" w14:textId="77777777" w:rsidR="00CC6186" w:rsidRPr="00035E2C" w:rsidRDefault="00CC6186" w:rsidP="006D3CD4">
      <w:pPr>
        <w:spacing w:after="0" w:line="240" w:lineRule="auto"/>
        <w:jc w:val="both"/>
        <w:rPr>
          <w:sz w:val="24"/>
        </w:rPr>
      </w:pPr>
      <w:r w:rsidRPr="00035E2C">
        <w:rPr>
          <w:b/>
          <w:sz w:val="24"/>
        </w:rPr>
        <w:lastRenderedPageBreak/>
        <w:t>Required background:</w:t>
      </w:r>
      <w:r>
        <w:t xml:space="preserve"> </w:t>
      </w:r>
      <w:r w:rsidRPr="00035E2C">
        <w:rPr>
          <w:sz w:val="24"/>
        </w:rPr>
        <w:t>Knowledge of microeconomic theory, basic calculus and linear algebra and some experience with differential equations are required.  </w:t>
      </w:r>
    </w:p>
    <w:p w14:paraId="438C1BAD" w14:textId="48CEB61A" w:rsidR="00976445" w:rsidRDefault="00976445" w:rsidP="00CC6186">
      <w:pPr>
        <w:spacing w:after="0" w:line="240" w:lineRule="auto"/>
        <w:rPr>
          <w:b/>
          <w:sz w:val="24"/>
        </w:rPr>
      </w:pPr>
    </w:p>
    <w:p w14:paraId="3D2CD9D7" w14:textId="77777777" w:rsidR="002279B8" w:rsidRDefault="002279B8" w:rsidP="00CC6186">
      <w:pPr>
        <w:spacing w:after="0" w:line="240" w:lineRule="auto"/>
        <w:rPr>
          <w:b/>
          <w:sz w:val="24"/>
        </w:rPr>
      </w:pPr>
    </w:p>
    <w:p w14:paraId="710E831A" w14:textId="77777777" w:rsidR="00CC6186" w:rsidRPr="00EA411C" w:rsidRDefault="00CC6186" w:rsidP="00CC6186">
      <w:pPr>
        <w:spacing w:after="0" w:line="240" w:lineRule="auto"/>
        <w:rPr>
          <w:b/>
          <w:sz w:val="24"/>
        </w:rPr>
      </w:pPr>
      <w:r>
        <w:rPr>
          <w:b/>
          <w:sz w:val="24"/>
        </w:rPr>
        <w:t>Readings</w:t>
      </w:r>
      <w:r w:rsidRPr="00EA411C">
        <w:rPr>
          <w:b/>
          <w:sz w:val="24"/>
        </w:rPr>
        <w:t>:</w:t>
      </w:r>
    </w:p>
    <w:p w14:paraId="4F5F5C42" w14:textId="77777777" w:rsidR="00753DDA" w:rsidRPr="00753DDA" w:rsidRDefault="00753DDA" w:rsidP="00753DDA">
      <w:pPr>
        <w:autoSpaceDE w:val="0"/>
        <w:autoSpaceDN w:val="0"/>
        <w:adjustRightInd w:val="0"/>
        <w:spacing w:after="0" w:line="240" w:lineRule="auto"/>
        <w:ind w:left="288" w:hanging="288"/>
        <w:jc w:val="both"/>
        <w:rPr>
          <w:sz w:val="24"/>
          <w:szCs w:val="24"/>
        </w:rPr>
      </w:pPr>
      <w:r w:rsidRPr="00753DDA">
        <w:rPr>
          <w:sz w:val="24"/>
          <w:szCs w:val="24"/>
        </w:rPr>
        <w:t xml:space="preserve">Brouwer, R. (2018). Payments for ecosystem services. In: </w:t>
      </w:r>
      <w:proofErr w:type="spellStart"/>
      <w:r w:rsidRPr="00753DDA">
        <w:rPr>
          <w:sz w:val="24"/>
          <w:szCs w:val="24"/>
        </w:rPr>
        <w:t>Potschin</w:t>
      </w:r>
      <w:proofErr w:type="spellEnd"/>
      <w:r w:rsidRPr="00753DDA">
        <w:rPr>
          <w:sz w:val="24"/>
          <w:szCs w:val="24"/>
        </w:rPr>
        <w:t xml:space="preserve">, M., Haines-Young, R., Fish, </w:t>
      </w:r>
      <w:proofErr w:type="gramStart"/>
      <w:r w:rsidRPr="00753DDA">
        <w:rPr>
          <w:sz w:val="24"/>
          <w:szCs w:val="24"/>
        </w:rPr>
        <w:t>R.</w:t>
      </w:r>
      <w:proofErr w:type="gramEnd"/>
      <w:r w:rsidRPr="00753DDA">
        <w:rPr>
          <w:sz w:val="24"/>
          <w:szCs w:val="24"/>
        </w:rPr>
        <w:t xml:space="preserve"> and Turner, R.K. (eds). Handbook of Ecosystem Services. Routledge, </w:t>
      </w:r>
      <w:proofErr w:type="gramStart"/>
      <w:r w:rsidRPr="00753DDA">
        <w:rPr>
          <w:sz w:val="24"/>
          <w:szCs w:val="24"/>
        </w:rPr>
        <w:t>London</w:t>
      </w:r>
      <w:proofErr w:type="gramEnd"/>
      <w:r w:rsidRPr="00753DDA">
        <w:rPr>
          <w:sz w:val="24"/>
          <w:szCs w:val="24"/>
        </w:rPr>
        <w:t xml:space="preserve"> and New York.</w:t>
      </w:r>
    </w:p>
    <w:p w14:paraId="0A91EA39" w14:textId="7BF7E400" w:rsidR="00123336" w:rsidRDefault="00123336" w:rsidP="006D3CD4">
      <w:pPr>
        <w:autoSpaceDE w:val="0"/>
        <w:autoSpaceDN w:val="0"/>
        <w:adjustRightInd w:val="0"/>
        <w:spacing w:after="0" w:line="240" w:lineRule="auto"/>
        <w:ind w:left="288" w:hanging="288"/>
        <w:jc w:val="both"/>
        <w:rPr>
          <w:sz w:val="24"/>
          <w:szCs w:val="24"/>
        </w:rPr>
      </w:pPr>
      <w:r>
        <w:rPr>
          <w:sz w:val="24"/>
          <w:szCs w:val="24"/>
        </w:rPr>
        <w:t>Brouwer, R. (202</w:t>
      </w:r>
      <w:r w:rsidR="00833849">
        <w:rPr>
          <w:sz w:val="24"/>
          <w:szCs w:val="24"/>
        </w:rPr>
        <w:t>2</w:t>
      </w:r>
      <w:r>
        <w:rPr>
          <w:sz w:val="24"/>
          <w:szCs w:val="24"/>
        </w:rPr>
        <w:t xml:space="preserve">). </w:t>
      </w:r>
      <w:r w:rsidR="00F63E50">
        <w:rPr>
          <w:sz w:val="24"/>
          <w:szCs w:val="24"/>
        </w:rPr>
        <w:t>E</w:t>
      </w:r>
      <w:r>
        <w:rPr>
          <w:sz w:val="24"/>
          <w:szCs w:val="24"/>
        </w:rPr>
        <w:t>conomic</w:t>
      </w:r>
      <w:r w:rsidR="00F63E50">
        <w:rPr>
          <w:sz w:val="24"/>
          <w:szCs w:val="24"/>
        </w:rPr>
        <w:t xml:space="preserve"> analysis </w:t>
      </w:r>
      <w:r>
        <w:rPr>
          <w:sz w:val="24"/>
          <w:szCs w:val="24"/>
        </w:rPr>
        <w:t xml:space="preserve">of resource recovery. In: </w:t>
      </w:r>
      <w:proofErr w:type="spellStart"/>
      <w:r w:rsidR="007D7B98">
        <w:rPr>
          <w:sz w:val="24"/>
          <w:szCs w:val="24"/>
        </w:rPr>
        <w:t>Pikaar</w:t>
      </w:r>
      <w:proofErr w:type="spellEnd"/>
      <w:r w:rsidR="007D7B98">
        <w:rPr>
          <w:sz w:val="24"/>
          <w:szCs w:val="24"/>
        </w:rPr>
        <w:t>, I.</w:t>
      </w:r>
      <w:r w:rsidR="00534400">
        <w:rPr>
          <w:sz w:val="24"/>
          <w:szCs w:val="24"/>
        </w:rPr>
        <w:t xml:space="preserve"> et al. (eds.). </w:t>
      </w:r>
      <w:r w:rsidR="006D1498">
        <w:rPr>
          <w:sz w:val="24"/>
          <w:szCs w:val="24"/>
        </w:rPr>
        <w:t>Resource Recovery from Water: Principles and Application.</w:t>
      </w:r>
      <w:r>
        <w:rPr>
          <w:sz w:val="24"/>
          <w:szCs w:val="24"/>
        </w:rPr>
        <w:t xml:space="preserve"> </w:t>
      </w:r>
      <w:r w:rsidR="00AB5A9B">
        <w:rPr>
          <w:sz w:val="24"/>
          <w:szCs w:val="24"/>
        </w:rPr>
        <w:t>IWA Publishing.</w:t>
      </w:r>
      <w:r w:rsidR="00201397">
        <w:rPr>
          <w:sz w:val="24"/>
          <w:szCs w:val="24"/>
        </w:rPr>
        <w:t xml:space="preserve"> </w:t>
      </w:r>
      <w:r w:rsidR="00BB6A7F">
        <w:rPr>
          <w:sz w:val="24"/>
          <w:szCs w:val="24"/>
        </w:rPr>
        <w:t>D</w:t>
      </w:r>
      <w:r w:rsidR="007A217C" w:rsidRPr="007A217C">
        <w:rPr>
          <w:sz w:val="24"/>
          <w:szCs w:val="24"/>
        </w:rPr>
        <w:t>oi:</w:t>
      </w:r>
      <w:r w:rsidR="00201397" w:rsidRPr="007A217C">
        <w:rPr>
          <w:sz w:val="24"/>
          <w:szCs w:val="24"/>
        </w:rPr>
        <w:t xml:space="preserve"> </w:t>
      </w:r>
      <w:hyperlink r:id="rId8" w:tgtFrame="_blank" w:history="1">
        <w:r w:rsidR="00201397" w:rsidRPr="007A217C">
          <w:rPr>
            <w:sz w:val="24"/>
            <w:szCs w:val="24"/>
          </w:rPr>
          <w:t>10.2166/9781780409566_0365</w:t>
        </w:r>
      </w:hyperlink>
      <w:r w:rsidR="00201397" w:rsidRPr="007A217C">
        <w:rPr>
          <w:sz w:val="24"/>
          <w:szCs w:val="24"/>
        </w:rPr>
        <w:t>.</w:t>
      </w:r>
    </w:p>
    <w:p w14:paraId="5E8FB57E" w14:textId="5DCE553F" w:rsidR="00CC6186" w:rsidRDefault="00CC6186" w:rsidP="006D3CD4">
      <w:pPr>
        <w:autoSpaceDE w:val="0"/>
        <w:autoSpaceDN w:val="0"/>
        <w:adjustRightInd w:val="0"/>
        <w:spacing w:after="0" w:line="240" w:lineRule="auto"/>
        <w:ind w:left="288" w:hanging="288"/>
        <w:jc w:val="both"/>
        <w:rPr>
          <w:sz w:val="24"/>
          <w:szCs w:val="24"/>
        </w:rPr>
      </w:pPr>
      <w:r w:rsidRPr="00976445">
        <w:rPr>
          <w:sz w:val="24"/>
          <w:szCs w:val="24"/>
        </w:rPr>
        <w:t xml:space="preserve">Griffin, R.C. (2016). Water resource economics. The analysis of scarcity, </w:t>
      </w:r>
      <w:proofErr w:type="gramStart"/>
      <w:r w:rsidRPr="00976445">
        <w:rPr>
          <w:sz w:val="24"/>
          <w:szCs w:val="24"/>
        </w:rPr>
        <w:t>policies</w:t>
      </w:r>
      <w:proofErr w:type="gramEnd"/>
      <w:r w:rsidRPr="00976445">
        <w:rPr>
          <w:sz w:val="24"/>
          <w:szCs w:val="24"/>
        </w:rPr>
        <w:t xml:space="preserve"> and projects. Cambridge, MA, MIT Press, 2</w:t>
      </w:r>
      <w:r w:rsidRPr="00976445">
        <w:rPr>
          <w:sz w:val="24"/>
          <w:szCs w:val="24"/>
          <w:vertAlign w:val="superscript"/>
        </w:rPr>
        <w:t>nd</w:t>
      </w:r>
      <w:r w:rsidRPr="00976445">
        <w:rPr>
          <w:sz w:val="24"/>
          <w:szCs w:val="24"/>
        </w:rPr>
        <w:t xml:space="preserve"> edition. </w:t>
      </w:r>
    </w:p>
    <w:p w14:paraId="6EC57C03" w14:textId="45DEB99C" w:rsidR="005E1C66" w:rsidRDefault="005E1C66" w:rsidP="006D3CD4">
      <w:pPr>
        <w:autoSpaceDE w:val="0"/>
        <w:autoSpaceDN w:val="0"/>
        <w:adjustRightInd w:val="0"/>
        <w:spacing w:after="0" w:line="240" w:lineRule="auto"/>
        <w:ind w:left="288" w:hanging="288"/>
        <w:jc w:val="both"/>
        <w:rPr>
          <w:sz w:val="24"/>
          <w:szCs w:val="24"/>
        </w:rPr>
      </w:pPr>
      <w:r w:rsidRPr="005E1C66">
        <w:rPr>
          <w:sz w:val="24"/>
          <w:szCs w:val="24"/>
        </w:rPr>
        <w:t xml:space="preserve">Johnston, J.J., Boyle, K.J., </w:t>
      </w:r>
      <w:proofErr w:type="spellStart"/>
      <w:r w:rsidRPr="005E1C66">
        <w:rPr>
          <w:sz w:val="24"/>
          <w:szCs w:val="24"/>
        </w:rPr>
        <w:t>Adamowicz</w:t>
      </w:r>
      <w:proofErr w:type="spellEnd"/>
      <w:r w:rsidRPr="005E1C66">
        <w:rPr>
          <w:sz w:val="24"/>
          <w:szCs w:val="24"/>
        </w:rPr>
        <w:t>, W., Bennett, J., Brouwer, R. et al. (2017). Contemporary guidance for stated preference studies. Journal of the Association of Environmental and Resource Economists, 4(2): 319-405.</w:t>
      </w:r>
      <w:r w:rsidR="00C900BF">
        <w:rPr>
          <w:sz w:val="24"/>
          <w:szCs w:val="24"/>
        </w:rPr>
        <w:t xml:space="preserve"> D</w:t>
      </w:r>
      <w:r w:rsidR="00C900BF" w:rsidRPr="00C900BF">
        <w:rPr>
          <w:sz w:val="24"/>
          <w:szCs w:val="24"/>
        </w:rPr>
        <w:t>oi</w:t>
      </w:r>
      <w:r w:rsidR="00C900BF">
        <w:rPr>
          <w:sz w:val="24"/>
          <w:szCs w:val="24"/>
        </w:rPr>
        <w:t xml:space="preserve">: </w:t>
      </w:r>
      <w:r w:rsidR="00C900BF" w:rsidRPr="00C900BF">
        <w:rPr>
          <w:sz w:val="24"/>
          <w:szCs w:val="24"/>
        </w:rPr>
        <w:t>10.1086/691697</w:t>
      </w:r>
      <w:r w:rsidR="00C900BF">
        <w:rPr>
          <w:sz w:val="24"/>
          <w:szCs w:val="24"/>
        </w:rPr>
        <w:t>.</w:t>
      </w:r>
    </w:p>
    <w:p w14:paraId="0EF1988E" w14:textId="06C99E58" w:rsidR="00CC6186" w:rsidRPr="00976445" w:rsidRDefault="00CC6186" w:rsidP="006D3CD4">
      <w:pPr>
        <w:autoSpaceDE w:val="0"/>
        <w:autoSpaceDN w:val="0"/>
        <w:adjustRightInd w:val="0"/>
        <w:spacing w:after="0" w:line="240" w:lineRule="auto"/>
        <w:ind w:left="288" w:hanging="288"/>
        <w:jc w:val="both"/>
        <w:rPr>
          <w:sz w:val="24"/>
          <w:szCs w:val="24"/>
        </w:rPr>
      </w:pPr>
      <w:r w:rsidRPr="00976445">
        <w:rPr>
          <w:sz w:val="24"/>
          <w:szCs w:val="24"/>
        </w:rPr>
        <w:t xml:space="preserve">Olmstead, S.M. (2010a). The economics of managing scarce water resources. Review of Environmental Economics and Policy, 4(2): 179-198. </w:t>
      </w:r>
      <w:hyperlink r:id="rId9" w:history="1">
        <w:r w:rsidR="00BB6A7F">
          <w:rPr>
            <w:sz w:val="24"/>
            <w:szCs w:val="24"/>
          </w:rPr>
          <w:t>D</w:t>
        </w:r>
        <w:r w:rsidRPr="00976445">
          <w:rPr>
            <w:sz w:val="24"/>
            <w:szCs w:val="24"/>
          </w:rPr>
          <w:t>oi:</w:t>
        </w:r>
        <w:r w:rsidR="00E753E4">
          <w:rPr>
            <w:sz w:val="24"/>
            <w:szCs w:val="24"/>
          </w:rPr>
          <w:t xml:space="preserve"> </w:t>
        </w:r>
        <w:r w:rsidRPr="00976445">
          <w:rPr>
            <w:sz w:val="24"/>
            <w:szCs w:val="24"/>
          </w:rPr>
          <w:t>10.1093/</w:t>
        </w:r>
        <w:proofErr w:type="spellStart"/>
        <w:r w:rsidRPr="00976445">
          <w:rPr>
            <w:sz w:val="24"/>
            <w:szCs w:val="24"/>
          </w:rPr>
          <w:t>reep</w:t>
        </w:r>
        <w:proofErr w:type="spellEnd"/>
        <w:r w:rsidRPr="00976445">
          <w:rPr>
            <w:sz w:val="24"/>
            <w:szCs w:val="24"/>
          </w:rPr>
          <w:t>/req004</w:t>
        </w:r>
      </w:hyperlink>
      <w:r w:rsidR="00BB6A7F">
        <w:rPr>
          <w:sz w:val="24"/>
          <w:szCs w:val="24"/>
        </w:rPr>
        <w:t>.</w:t>
      </w:r>
    </w:p>
    <w:p w14:paraId="65762EDD" w14:textId="0F5DFC10" w:rsidR="00CC6186" w:rsidRPr="00976445" w:rsidRDefault="00CC6186" w:rsidP="006D3CD4">
      <w:pPr>
        <w:autoSpaceDE w:val="0"/>
        <w:autoSpaceDN w:val="0"/>
        <w:adjustRightInd w:val="0"/>
        <w:spacing w:after="0" w:line="240" w:lineRule="auto"/>
        <w:ind w:left="288" w:hanging="288"/>
        <w:jc w:val="both"/>
        <w:rPr>
          <w:sz w:val="24"/>
          <w:szCs w:val="24"/>
        </w:rPr>
      </w:pPr>
      <w:r w:rsidRPr="00976445">
        <w:rPr>
          <w:sz w:val="24"/>
          <w:szCs w:val="24"/>
        </w:rPr>
        <w:t xml:space="preserve">Olmstead, S.M. (2010b). The economics of water quality. </w:t>
      </w:r>
      <w:r w:rsidRPr="00976445">
        <w:rPr>
          <w:iCs/>
          <w:sz w:val="24"/>
          <w:szCs w:val="24"/>
        </w:rPr>
        <w:t>Review of Environmental Economics and Policy</w:t>
      </w:r>
      <w:r w:rsidRPr="00976445">
        <w:rPr>
          <w:sz w:val="24"/>
          <w:szCs w:val="24"/>
        </w:rPr>
        <w:t>, 4(1): 44-62. </w:t>
      </w:r>
      <w:hyperlink r:id="rId10" w:history="1">
        <w:r w:rsidR="00BB6A7F">
          <w:rPr>
            <w:sz w:val="24"/>
            <w:szCs w:val="24"/>
          </w:rPr>
          <w:t>D</w:t>
        </w:r>
        <w:r w:rsidRPr="00976445">
          <w:rPr>
            <w:sz w:val="24"/>
            <w:szCs w:val="24"/>
          </w:rPr>
          <w:t>oi</w:t>
        </w:r>
        <w:r w:rsidR="00BB6A7F">
          <w:rPr>
            <w:sz w:val="24"/>
            <w:szCs w:val="24"/>
          </w:rPr>
          <w:t xml:space="preserve">: </w:t>
        </w:r>
        <w:r w:rsidRPr="00976445">
          <w:rPr>
            <w:sz w:val="24"/>
            <w:szCs w:val="24"/>
          </w:rPr>
          <w:t>10.1093/</w:t>
        </w:r>
        <w:proofErr w:type="spellStart"/>
        <w:r w:rsidRPr="00976445">
          <w:rPr>
            <w:sz w:val="24"/>
            <w:szCs w:val="24"/>
          </w:rPr>
          <w:t>reep</w:t>
        </w:r>
        <w:proofErr w:type="spellEnd"/>
        <w:r w:rsidRPr="00976445">
          <w:rPr>
            <w:sz w:val="24"/>
            <w:szCs w:val="24"/>
          </w:rPr>
          <w:t>/rep016</w:t>
        </w:r>
      </w:hyperlink>
      <w:r w:rsidRPr="00976445">
        <w:rPr>
          <w:sz w:val="24"/>
          <w:szCs w:val="24"/>
        </w:rPr>
        <w:t>.</w:t>
      </w:r>
    </w:p>
    <w:p w14:paraId="01F0C5BB" w14:textId="0563A4A5" w:rsidR="009268AB" w:rsidRPr="00976445" w:rsidRDefault="009268AB" w:rsidP="006D3CD4">
      <w:pPr>
        <w:autoSpaceDE w:val="0"/>
        <w:autoSpaceDN w:val="0"/>
        <w:adjustRightInd w:val="0"/>
        <w:spacing w:after="0" w:line="240" w:lineRule="auto"/>
        <w:ind w:left="288" w:hanging="288"/>
        <w:jc w:val="both"/>
        <w:rPr>
          <w:iCs/>
          <w:sz w:val="24"/>
          <w:szCs w:val="24"/>
        </w:rPr>
      </w:pPr>
      <w:r w:rsidRPr="00976445">
        <w:rPr>
          <w:iCs/>
          <w:sz w:val="24"/>
          <w:szCs w:val="24"/>
        </w:rPr>
        <w:t xml:space="preserve">Seibert, </w:t>
      </w:r>
      <w:proofErr w:type="gramStart"/>
      <w:r w:rsidRPr="00976445">
        <w:rPr>
          <w:iCs/>
          <w:sz w:val="24"/>
          <w:szCs w:val="24"/>
        </w:rPr>
        <w:t>J.</w:t>
      </w:r>
      <w:proofErr w:type="gramEnd"/>
      <w:r w:rsidRPr="00976445">
        <w:rPr>
          <w:iCs/>
          <w:sz w:val="24"/>
          <w:szCs w:val="24"/>
        </w:rPr>
        <w:t xml:space="preserve"> and Vis, M.J.P. (2012). </w:t>
      </w:r>
      <w:proofErr w:type="spellStart"/>
      <w:r w:rsidRPr="00976445">
        <w:rPr>
          <w:iCs/>
          <w:sz w:val="24"/>
          <w:szCs w:val="24"/>
        </w:rPr>
        <w:t>Irrigania</w:t>
      </w:r>
      <w:proofErr w:type="spellEnd"/>
      <w:r w:rsidRPr="00976445">
        <w:rPr>
          <w:iCs/>
          <w:sz w:val="24"/>
          <w:szCs w:val="24"/>
        </w:rPr>
        <w:t xml:space="preserve"> – a web-based game about sharing water resources. Hydrology and Earth System Sciences, 16:2523-2530. </w:t>
      </w:r>
      <w:r w:rsidR="00E753E4">
        <w:rPr>
          <w:sz w:val="24"/>
          <w:szCs w:val="24"/>
        </w:rPr>
        <w:t>D</w:t>
      </w:r>
      <w:r w:rsidR="009C2458" w:rsidRPr="007A217C">
        <w:rPr>
          <w:sz w:val="24"/>
          <w:szCs w:val="24"/>
        </w:rPr>
        <w:t>oi:</w:t>
      </w:r>
      <w:r w:rsidR="009C2458">
        <w:rPr>
          <w:sz w:val="24"/>
          <w:szCs w:val="24"/>
        </w:rPr>
        <w:t xml:space="preserve"> </w:t>
      </w:r>
      <w:r w:rsidRPr="00976445">
        <w:rPr>
          <w:iCs/>
          <w:sz w:val="24"/>
          <w:szCs w:val="24"/>
        </w:rPr>
        <w:t>10.5194/hess-16-2523-2012.</w:t>
      </w:r>
    </w:p>
    <w:p w14:paraId="0CDE4A90" w14:textId="77777777" w:rsidR="00CC6186" w:rsidRPr="00976445" w:rsidRDefault="00CC6186" w:rsidP="006D3CD4">
      <w:pPr>
        <w:pStyle w:val="Heading3"/>
        <w:spacing w:before="0" w:line="240" w:lineRule="auto"/>
        <w:ind w:left="288" w:hanging="288"/>
        <w:jc w:val="both"/>
        <w:rPr>
          <w:rFonts w:asciiTheme="minorHAnsi" w:eastAsiaTheme="minorHAnsi" w:hAnsiTheme="minorHAnsi" w:cstheme="minorBidi"/>
          <w:b w:val="0"/>
          <w:bCs w:val="0"/>
          <w:szCs w:val="24"/>
          <w:lang w:val="en-US"/>
        </w:rPr>
      </w:pPr>
      <w:r w:rsidRPr="00976445">
        <w:rPr>
          <w:rFonts w:asciiTheme="minorHAnsi" w:eastAsiaTheme="minorHAnsi" w:hAnsiTheme="minorHAnsi" w:cstheme="minorBidi"/>
          <w:b w:val="0"/>
          <w:bCs w:val="0"/>
          <w:szCs w:val="24"/>
          <w:lang w:val="en-US"/>
        </w:rPr>
        <w:t>Young, R. (2005). Determining the economic value of water. Concepts and methods. Resources for the Future Press. Washington, USA.</w:t>
      </w:r>
    </w:p>
    <w:p w14:paraId="46DF2F8F" w14:textId="77777777" w:rsidR="00CC6186" w:rsidRDefault="00CC6186" w:rsidP="006D3CD4">
      <w:pPr>
        <w:pStyle w:val="Heading3"/>
        <w:spacing w:before="0" w:line="240" w:lineRule="auto"/>
        <w:ind w:left="288" w:hanging="288"/>
        <w:jc w:val="both"/>
        <w:rPr>
          <w:rFonts w:asciiTheme="minorHAnsi" w:eastAsiaTheme="minorHAnsi" w:hAnsiTheme="minorHAnsi" w:cstheme="minorBidi"/>
          <w:b w:val="0"/>
          <w:bCs w:val="0"/>
          <w:szCs w:val="24"/>
          <w:lang w:val="en-US"/>
        </w:rPr>
      </w:pPr>
    </w:p>
    <w:p w14:paraId="7B306916" w14:textId="3812ACF5" w:rsidR="00B63020" w:rsidRDefault="00B63020" w:rsidP="00B63020"/>
    <w:p w14:paraId="3F820ABF" w14:textId="7AE30FC2" w:rsidR="00AB5A9B" w:rsidRDefault="00AB5A9B" w:rsidP="00B63020"/>
    <w:p w14:paraId="73E08587" w14:textId="076F7638" w:rsidR="00AB5A9B" w:rsidRDefault="00AB5A9B" w:rsidP="00B63020"/>
    <w:p w14:paraId="5A1704A7" w14:textId="401A715B" w:rsidR="00AB5A9B" w:rsidRDefault="00AB5A9B" w:rsidP="00B63020"/>
    <w:p w14:paraId="517B7F1B" w14:textId="09C820DA" w:rsidR="00AB5A9B" w:rsidRDefault="00AB5A9B" w:rsidP="00B63020"/>
    <w:p w14:paraId="5DA11034" w14:textId="06F77FE6" w:rsidR="00AB5A9B" w:rsidRDefault="00AB5A9B" w:rsidP="00B63020"/>
    <w:p w14:paraId="5FF24856" w14:textId="6CCDE468" w:rsidR="00AB5A9B" w:rsidRDefault="00AB5A9B" w:rsidP="00B63020"/>
    <w:p w14:paraId="31C04977" w14:textId="38CF326C" w:rsidR="00AB5A9B" w:rsidRDefault="00AB5A9B" w:rsidP="00B63020"/>
    <w:p w14:paraId="7FCE2B0D" w14:textId="48AE57A1" w:rsidR="00AB5A9B" w:rsidRDefault="00AB5A9B" w:rsidP="00B63020"/>
    <w:p w14:paraId="6364A98E" w14:textId="27C9A645" w:rsidR="00816493" w:rsidRDefault="00816493" w:rsidP="00B63020"/>
    <w:p w14:paraId="7DFC7E4D" w14:textId="5A865CFD" w:rsidR="00816493" w:rsidRDefault="00816493" w:rsidP="00B63020"/>
    <w:p w14:paraId="6FAA2A0D" w14:textId="0E1E2713" w:rsidR="00816493" w:rsidRDefault="00816493" w:rsidP="00B63020"/>
    <w:p w14:paraId="35CDBBA6" w14:textId="30A4AE8A" w:rsidR="00745E47" w:rsidRDefault="00745E47" w:rsidP="00B63020"/>
    <w:p w14:paraId="0B3C7458" w14:textId="77777777" w:rsidR="00581EA2" w:rsidRPr="00035E2C" w:rsidRDefault="00581EA2" w:rsidP="006D3CD4">
      <w:pPr>
        <w:pStyle w:val="Heading3"/>
        <w:spacing w:before="0" w:line="240" w:lineRule="auto"/>
        <w:jc w:val="both"/>
        <w:rPr>
          <w:rFonts w:asciiTheme="minorHAnsi" w:hAnsiTheme="minorHAnsi"/>
          <w:szCs w:val="24"/>
        </w:rPr>
      </w:pPr>
      <w:r w:rsidRPr="00035E2C">
        <w:rPr>
          <w:rFonts w:asciiTheme="minorHAnsi" w:hAnsiTheme="minorHAnsi"/>
          <w:szCs w:val="24"/>
        </w:rPr>
        <w:lastRenderedPageBreak/>
        <w:t>Economics Department Deferred Final Exam Policy</w:t>
      </w:r>
    </w:p>
    <w:p w14:paraId="2948177B" w14:textId="77777777" w:rsidR="00581EA2" w:rsidRPr="00035E2C" w:rsidRDefault="00581EA2" w:rsidP="006D3CD4">
      <w:pPr>
        <w:spacing w:after="0" w:line="240" w:lineRule="auto"/>
        <w:jc w:val="both"/>
        <w:rPr>
          <w:b/>
          <w:sz w:val="24"/>
          <w:szCs w:val="24"/>
        </w:rPr>
      </w:pPr>
      <w:r w:rsidRPr="00035E2C">
        <w:rPr>
          <w:sz w:val="24"/>
          <w:szCs w:val="24"/>
        </w:rPr>
        <w:t>Deferred Final Exam Policy found at</w:t>
      </w:r>
      <w:r>
        <w:rPr>
          <w:sz w:val="24"/>
          <w:szCs w:val="24"/>
        </w:rPr>
        <w:t xml:space="preserve"> </w:t>
      </w:r>
      <w:hyperlink r:id="rId11" w:history="1">
        <w:r w:rsidRPr="00035E2C">
          <w:rPr>
            <w:rStyle w:val="Hyperlink"/>
            <w:sz w:val="24"/>
            <w:szCs w:val="24"/>
          </w:rPr>
          <w:t>https://uwaterloo.ca/economics/undergraduate/resources-and-policies/deferred-final-exam-policy</w:t>
        </w:r>
      </w:hyperlink>
      <w:r w:rsidRPr="00035E2C">
        <w:rPr>
          <w:sz w:val="24"/>
          <w:szCs w:val="24"/>
        </w:rPr>
        <w:t xml:space="preserve"> </w:t>
      </w:r>
    </w:p>
    <w:p w14:paraId="4DB99669" w14:textId="77777777" w:rsidR="00B63020" w:rsidRDefault="00B63020" w:rsidP="006D3CD4">
      <w:pPr>
        <w:pStyle w:val="Heading3"/>
        <w:spacing w:before="0" w:line="240" w:lineRule="auto"/>
        <w:jc w:val="both"/>
        <w:rPr>
          <w:rFonts w:asciiTheme="minorHAnsi" w:hAnsiTheme="minorHAnsi"/>
          <w:szCs w:val="24"/>
        </w:rPr>
      </w:pPr>
      <w:bookmarkStart w:id="0" w:name="_Toc416866653"/>
    </w:p>
    <w:p w14:paraId="63CC13FB" w14:textId="77777777" w:rsidR="00581EA2" w:rsidRPr="00035E2C" w:rsidRDefault="00581EA2" w:rsidP="006D3CD4">
      <w:pPr>
        <w:pStyle w:val="Heading3"/>
        <w:spacing w:before="0" w:line="240" w:lineRule="auto"/>
        <w:jc w:val="both"/>
        <w:rPr>
          <w:szCs w:val="24"/>
        </w:rPr>
      </w:pPr>
      <w:r w:rsidRPr="00035E2C">
        <w:rPr>
          <w:rFonts w:asciiTheme="minorHAnsi" w:hAnsiTheme="minorHAnsi"/>
          <w:szCs w:val="24"/>
        </w:rPr>
        <w:t>Cross-listed course</w:t>
      </w:r>
      <w:bookmarkEnd w:id="0"/>
    </w:p>
    <w:p w14:paraId="27277C38" w14:textId="77777777" w:rsidR="00581EA2" w:rsidRPr="00035E2C" w:rsidRDefault="00581EA2" w:rsidP="006D3CD4">
      <w:pPr>
        <w:spacing w:after="0" w:line="240" w:lineRule="auto"/>
        <w:jc w:val="both"/>
        <w:rPr>
          <w:b/>
          <w:sz w:val="24"/>
          <w:szCs w:val="24"/>
        </w:rPr>
      </w:pPr>
      <w:r w:rsidRPr="00035E2C">
        <w:rPr>
          <w:sz w:val="24"/>
          <w:szCs w:val="24"/>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30D549BC" w14:textId="77777777" w:rsidR="00581EA2" w:rsidRDefault="00581EA2" w:rsidP="006D3CD4">
      <w:pPr>
        <w:pStyle w:val="Heading3"/>
        <w:spacing w:before="0" w:line="240" w:lineRule="auto"/>
        <w:jc w:val="both"/>
        <w:rPr>
          <w:rFonts w:asciiTheme="minorHAnsi" w:hAnsiTheme="minorHAnsi"/>
          <w:szCs w:val="24"/>
        </w:rPr>
      </w:pPr>
      <w:bookmarkStart w:id="1" w:name="_Toc416866654"/>
    </w:p>
    <w:p w14:paraId="537B036E" w14:textId="77777777" w:rsidR="00581EA2" w:rsidRDefault="00581EA2" w:rsidP="006D3CD4">
      <w:pPr>
        <w:pStyle w:val="Heading3"/>
        <w:spacing w:before="0" w:line="240" w:lineRule="auto"/>
        <w:jc w:val="both"/>
        <w:rPr>
          <w:rFonts w:asciiTheme="minorHAnsi" w:hAnsiTheme="minorHAnsi"/>
          <w:szCs w:val="24"/>
        </w:rPr>
      </w:pPr>
      <w:r w:rsidRPr="00035E2C">
        <w:rPr>
          <w:rFonts w:asciiTheme="minorHAnsi" w:hAnsiTheme="minorHAnsi"/>
          <w:szCs w:val="24"/>
        </w:rPr>
        <w:t>Academic Integrity</w:t>
      </w:r>
      <w:bookmarkEnd w:id="1"/>
    </w:p>
    <w:p w14:paraId="313F854E" w14:textId="77777777" w:rsidR="00976445" w:rsidRPr="00976445" w:rsidRDefault="00976445" w:rsidP="006D3CD4">
      <w:pPr>
        <w:spacing w:after="0" w:line="240" w:lineRule="auto"/>
        <w:jc w:val="both"/>
        <w:rPr>
          <w:lang w:val="en-CA"/>
        </w:rPr>
      </w:pPr>
    </w:p>
    <w:p w14:paraId="6CE9C751" w14:textId="77777777" w:rsidR="00581EA2" w:rsidRPr="00035E2C" w:rsidRDefault="00581EA2" w:rsidP="006D3CD4">
      <w:pPr>
        <w:spacing w:after="0" w:line="240" w:lineRule="auto"/>
        <w:jc w:val="both"/>
        <w:rPr>
          <w:b/>
          <w:i/>
          <w:sz w:val="24"/>
          <w:szCs w:val="24"/>
        </w:rPr>
      </w:pPr>
      <w:r w:rsidRPr="00035E2C">
        <w:rPr>
          <w:b/>
          <w:bCs/>
          <w:i/>
          <w:iCs/>
          <w:sz w:val="24"/>
          <w:szCs w:val="24"/>
        </w:rPr>
        <w:t xml:space="preserve">Academic Integrity: </w:t>
      </w:r>
      <w:proofErr w:type="gramStart"/>
      <w:r w:rsidRPr="00035E2C">
        <w:rPr>
          <w:sz w:val="24"/>
          <w:szCs w:val="24"/>
        </w:rPr>
        <w:t>In order to</w:t>
      </w:r>
      <w:proofErr w:type="gramEnd"/>
      <w:r w:rsidRPr="00035E2C">
        <w:rPr>
          <w:sz w:val="24"/>
          <w:szCs w:val="24"/>
        </w:rPr>
        <w:t xml:space="preserve"> maintain a culture of academic integrity, members of the University of Waterloo are expected to promote honesty, trust, fairness, respect and responsibility. See the </w:t>
      </w:r>
      <w:hyperlink r:id="rId12" w:history="1">
        <w:r w:rsidRPr="00035E2C">
          <w:rPr>
            <w:rStyle w:val="Hyperlink"/>
            <w:sz w:val="24"/>
            <w:szCs w:val="24"/>
          </w:rPr>
          <w:t>UWaterloo Academic Integrity</w:t>
        </w:r>
      </w:hyperlink>
      <w:r w:rsidRPr="00035E2C">
        <w:rPr>
          <w:sz w:val="24"/>
          <w:szCs w:val="24"/>
        </w:rPr>
        <w:t xml:space="preserve"> webpage and the </w:t>
      </w:r>
      <w:hyperlink r:id="rId13" w:history="1">
        <w:r w:rsidRPr="00035E2C">
          <w:rPr>
            <w:rStyle w:val="Hyperlink"/>
            <w:sz w:val="24"/>
            <w:szCs w:val="24"/>
          </w:rPr>
          <w:t>Arts Academic Integrity</w:t>
        </w:r>
      </w:hyperlink>
      <w:r w:rsidRPr="00035E2C">
        <w:rPr>
          <w:sz w:val="24"/>
          <w:szCs w:val="24"/>
        </w:rPr>
        <w:t xml:space="preserve"> webpage for more information.</w:t>
      </w:r>
    </w:p>
    <w:p w14:paraId="5F90614A" w14:textId="77777777" w:rsidR="00581EA2" w:rsidRDefault="00581EA2" w:rsidP="006D3CD4">
      <w:pPr>
        <w:spacing w:after="0" w:line="240" w:lineRule="auto"/>
        <w:jc w:val="both"/>
        <w:rPr>
          <w:b/>
          <w:i/>
          <w:sz w:val="24"/>
          <w:szCs w:val="24"/>
        </w:rPr>
      </w:pPr>
    </w:p>
    <w:p w14:paraId="40F13F41" w14:textId="77777777" w:rsidR="00581EA2" w:rsidRPr="00035E2C" w:rsidRDefault="00581EA2" w:rsidP="006D3CD4">
      <w:pPr>
        <w:pStyle w:val="Default"/>
        <w:jc w:val="both"/>
      </w:pPr>
      <w:r w:rsidRPr="00035E2C">
        <w:rPr>
          <w:b/>
          <w:bCs/>
          <w:i/>
          <w:iCs/>
        </w:rPr>
        <w:t xml:space="preserve">Discipline: </w:t>
      </w:r>
      <w:r w:rsidRPr="00035E2C">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4" w:history="1">
        <w:r w:rsidRPr="00035E2C">
          <w:rPr>
            <w:rStyle w:val="Hyperlink"/>
          </w:rPr>
          <w:t>Policy 71 - Student Discipline</w:t>
        </w:r>
      </w:hyperlink>
      <w:r w:rsidRPr="00035E2C">
        <w:t xml:space="preserve">. For typical penalties check </w:t>
      </w:r>
      <w:hyperlink r:id="rId15" w:history="1">
        <w:r w:rsidRPr="00035E2C">
          <w:rPr>
            <w:rStyle w:val="Hyperlink"/>
          </w:rPr>
          <w:t>Guidelines for the Assessment of Penalties</w:t>
        </w:r>
      </w:hyperlink>
      <w:r w:rsidRPr="00035E2C">
        <w:t xml:space="preserve">. </w:t>
      </w:r>
    </w:p>
    <w:p w14:paraId="0214859F" w14:textId="77777777" w:rsidR="00581EA2" w:rsidRDefault="00581EA2" w:rsidP="006D3CD4">
      <w:pPr>
        <w:pStyle w:val="Default"/>
        <w:jc w:val="both"/>
        <w:rPr>
          <w:b/>
          <w:bCs/>
          <w:i/>
          <w:iCs/>
        </w:rPr>
      </w:pPr>
    </w:p>
    <w:p w14:paraId="6856D28A" w14:textId="77777777" w:rsidR="00581EA2" w:rsidRPr="00035E2C" w:rsidRDefault="00581EA2" w:rsidP="006D3CD4">
      <w:pPr>
        <w:pStyle w:val="Default"/>
        <w:jc w:val="both"/>
      </w:pPr>
      <w:r w:rsidRPr="00035E2C">
        <w:rPr>
          <w:b/>
          <w:bCs/>
          <w:i/>
          <w:iCs/>
        </w:rPr>
        <w:t xml:space="preserve">Grievance: </w:t>
      </w:r>
      <w:r w:rsidRPr="00035E2C">
        <w:t xml:space="preserve">A student who believes that a decision affecting some aspect of his/her university life has been unfair or unreasonable may have grounds for initiating a grievance. </w:t>
      </w:r>
      <w:hyperlink r:id="rId16" w:history="1">
        <w:r w:rsidRPr="00035E2C">
          <w:rPr>
            <w:rStyle w:val="Hyperlink"/>
          </w:rPr>
          <w:t>Read Policy 70 - Student Petitions and Grievances</w:t>
        </w:r>
      </w:hyperlink>
      <w:r w:rsidRPr="00035E2C">
        <w:t xml:space="preserve">, Section 4. When in doubt, please be certain to contact the department’s administrative assistant who will provide further assistance. </w:t>
      </w:r>
    </w:p>
    <w:p w14:paraId="65D7F7A9" w14:textId="77777777" w:rsidR="00581EA2" w:rsidRPr="00035E2C" w:rsidRDefault="00581EA2" w:rsidP="006D3CD4">
      <w:pPr>
        <w:pStyle w:val="Default"/>
        <w:jc w:val="both"/>
        <w:rPr>
          <w:b/>
          <w:bCs/>
          <w:i/>
          <w:iCs/>
        </w:rPr>
      </w:pPr>
    </w:p>
    <w:p w14:paraId="29450515" w14:textId="77777777" w:rsidR="00581EA2" w:rsidRPr="00035E2C" w:rsidRDefault="00581EA2" w:rsidP="006D3CD4">
      <w:pPr>
        <w:pStyle w:val="Default"/>
        <w:jc w:val="both"/>
      </w:pPr>
      <w:r w:rsidRPr="00035E2C">
        <w:rPr>
          <w:b/>
          <w:bCs/>
          <w:i/>
          <w:iCs/>
        </w:rPr>
        <w:t xml:space="preserve">Appeals: </w:t>
      </w:r>
      <w:r w:rsidRPr="00035E2C">
        <w:t xml:space="preserve">A decision </w:t>
      </w:r>
      <w:proofErr w:type="gramStart"/>
      <w:r w:rsidRPr="00035E2C">
        <w:t>made</w:t>
      </w:r>
      <w:proofErr w:type="gramEnd"/>
      <w:r w:rsidRPr="00035E2C">
        <w:t xml:space="preserve"> or penalty imposed under Policy 70 - Student Petitions and Grievances (other than a petition) or Policy 71 - Student Discipline may be appealed if there is a ground. A student who believes he/she has a ground for an appeal should refer to </w:t>
      </w:r>
      <w:hyperlink r:id="rId17" w:history="1">
        <w:r w:rsidRPr="00035E2C">
          <w:rPr>
            <w:rStyle w:val="Hyperlink"/>
          </w:rPr>
          <w:t>Policy 72 - Student Appeals</w:t>
        </w:r>
      </w:hyperlink>
      <w:r w:rsidRPr="00035E2C">
        <w:t xml:space="preserve">. </w:t>
      </w:r>
    </w:p>
    <w:p w14:paraId="57E0C5AD" w14:textId="77777777" w:rsidR="00581EA2" w:rsidRPr="00035E2C" w:rsidRDefault="00581EA2" w:rsidP="006D3CD4">
      <w:pPr>
        <w:pStyle w:val="Default"/>
        <w:jc w:val="both"/>
        <w:rPr>
          <w:b/>
          <w:bCs/>
        </w:rPr>
      </w:pPr>
    </w:p>
    <w:p w14:paraId="650C6FE3" w14:textId="77777777" w:rsidR="00581EA2" w:rsidRPr="00035E2C" w:rsidRDefault="00581EA2" w:rsidP="006D3CD4">
      <w:pPr>
        <w:pStyle w:val="Default"/>
        <w:jc w:val="both"/>
      </w:pPr>
      <w:r w:rsidRPr="00035E2C">
        <w:rPr>
          <w:b/>
          <w:bCs/>
        </w:rPr>
        <w:t xml:space="preserve">Accommodation for Students with Disabilities </w:t>
      </w:r>
    </w:p>
    <w:p w14:paraId="292D42D7" w14:textId="77777777" w:rsidR="00581EA2" w:rsidRPr="001D0F2A" w:rsidRDefault="00581EA2" w:rsidP="006D3CD4">
      <w:pPr>
        <w:spacing w:after="0" w:line="240" w:lineRule="auto"/>
        <w:jc w:val="both"/>
        <w:rPr>
          <w:sz w:val="24"/>
          <w:szCs w:val="24"/>
        </w:rPr>
      </w:pPr>
      <w:r w:rsidRPr="00035E2C">
        <w:rPr>
          <w:b/>
          <w:bCs/>
          <w:i/>
          <w:iCs/>
          <w:sz w:val="24"/>
          <w:szCs w:val="24"/>
        </w:rPr>
        <w:t xml:space="preserve">Note for students with disabilities: </w:t>
      </w:r>
      <w:hyperlink r:id="rId18" w:history="1">
        <w:r w:rsidRPr="00035E2C">
          <w:rPr>
            <w:rStyle w:val="Hyperlink"/>
            <w:sz w:val="24"/>
            <w:szCs w:val="24"/>
          </w:rPr>
          <w:t xml:space="preserve">The </w:t>
        </w:r>
        <w:proofErr w:type="spellStart"/>
        <w:r w:rsidRPr="00035E2C">
          <w:rPr>
            <w:rStyle w:val="Hyperlink"/>
            <w:sz w:val="24"/>
            <w:szCs w:val="24"/>
          </w:rPr>
          <w:t>AccessAbility</w:t>
        </w:r>
        <w:proofErr w:type="spellEnd"/>
        <w:r w:rsidRPr="00035E2C">
          <w:rPr>
            <w:rStyle w:val="Hyperlink"/>
            <w:sz w:val="24"/>
            <w:szCs w:val="24"/>
          </w:rPr>
          <w:t xml:space="preserve"> Services office</w:t>
        </w:r>
      </w:hyperlink>
      <w:r w:rsidRPr="00035E2C">
        <w:rPr>
          <w:sz w:val="24"/>
          <w:szCs w:val="24"/>
        </w:rPr>
        <w:t>,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sectPr w:rsidR="00581EA2" w:rsidRPr="001D0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3217" w14:textId="77777777" w:rsidR="00F51E73" w:rsidRDefault="00F51E73" w:rsidP="002B1DE9">
      <w:pPr>
        <w:spacing w:after="0" w:line="240" w:lineRule="auto"/>
      </w:pPr>
      <w:r>
        <w:separator/>
      </w:r>
    </w:p>
  </w:endnote>
  <w:endnote w:type="continuationSeparator" w:id="0">
    <w:p w14:paraId="0D093F8A" w14:textId="77777777" w:rsidR="00F51E73" w:rsidRDefault="00F51E73" w:rsidP="002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SansEF">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43697"/>
      <w:docPartObj>
        <w:docPartGallery w:val="Page Numbers (Bottom of Page)"/>
        <w:docPartUnique/>
      </w:docPartObj>
    </w:sdtPr>
    <w:sdtEndPr>
      <w:rPr>
        <w:rFonts w:cstheme="minorHAnsi"/>
        <w:noProof/>
      </w:rPr>
    </w:sdtEndPr>
    <w:sdtContent>
      <w:p w14:paraId="2D8C1064" w14:textId="77777777" w:rsidR="009268AB" w:rsidRPr="009268AB" w:rsidRDefault="009268AB">
        <w:pPr>
          <w:pStyle w:val="Footer"/>
          <w:jc w:val="center"/>
          <w:rPr>
            <w:rFonts w:cstheme="minorHAnsi"/>
          </w:rPr>
        </w:pPr>
        <w:r w:rsidRPr="009268AB">
          <w:rPr>
            <w:rFonts w:cstheme="minorHAnsi"/>
          </w:rPr>
          <w:fldChar w:fldCharType="begin"/>
        </w:r>
        <w:r w:rsidRPr="009268AB">
          <w:rPr>
            <w:rFonts w:cstheme="minorHAnsi"/>
          </w:rPr>
          <w:instrText xml:space="preserve"> PAGE   \* MERGEFORMAT </w:instrText>
        </w:r>
        <w:r w:rsidRPr="009268AB">
          <w:rPr>
            <w:rFonts w:cstheme="minorHAnsi"/>
          </w:rPr>
          <w:fldChar w:fldCharType="separate"/>
        </w:r>
        <w:r w:rsidR="00872E2B">
          <w:rPr>
            <w:rFonts w:cstheme="minorHAnsi"/>
            <w:noProof/>
          </w:rPr>
          <w:t>1</w:t>
        </w:r>
        <w:r w:rsidRPr="009268AB">
          <w:rPr>
            <w:rFonts w:cstheme="minorHAnsi"/>
            <w:noProof/>
          </w:rPr>
          <w:fldChar w:fldCharType="end"/>
        </w:r>
      </w:p>
    </w:sdtContent>
  </w:sdt>
  <w:p w14:paraId="715D86EB" w14:textId="77777777" w:rsidR="009268AB" w:rsidRDefault="0092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2EBF" w14:textId="77777777" w:rsidR="00F51E73" w:rsidRDefault="00F51E73" w:rsidP="002B1DE9">
      <w:pPr>
        <w:spacing w:after="0" w:line="240" w:lineRule="auto"/>
      </w:pPr>
      <w:r>
        <w:separator/>
      </w:r>
    </w:p>
  </w:footnote>
  <w:footnote w:type="continuationSeparator" w:id="0">
    <w:p w14:paraId="68BF44ED" w14:textId="77777777" w:rsidR="00F51E73" w:rsidRDefault="00F51E73" w:rsidP="002B1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F8"/>
    <w:rsid w:val="000012EA"/>
    <w:rsid w:val="0000452A"/>
    <w:rsid w:val="000134DD"/>
    <w:rsid w:val="00035E2C"/>
    <w:rsid w:val="00043588"/>
    <w:rsid w:val="00046FFB"/>
    <w:rsid w:val="00051D02"/>
    <w:rsid w:val="000555FF"/>
    <w:rsid w:val="00081B63"/>
    <w:rsid w:val="0008303D"/>
    <w:rsid w:val="00086F4A"/>
    <w:rsid w:val="00091F18"/>
    <w:rsid w:val="000A3C0D"/>
    <w:rsid w:val="000A4605"/>
    <w:rsid w:val="000B453E"/>
    <w:rsid w:val="000B5CEA"/>
    <w:rsid w:val="000C3FE0"/>
    <w:rsid w:val="000D4A8E"/>
    <w:rsid w:val="000E4B01"/>
    <w:rsid w:val="000F469C"/>
    <w:rsid w:val="000F6F72"/>
    <w:rsid w:val="001000C5"/>
    <w:rsid w:val="00105CDE"/>
    <w:rsid w:val="001116C9"/>
    <w:rsid w:val="00123336"/>
    <w:rsid w:val="0012417E"/>
    <w:rsid w:val="00140395"/>
    <w:rsid w:val="0016548A"/>
    <w:rsid w:val="0016658F"/>
    <w:rsid w:val="00167692"/>
    <w:rsid w:val="0017085C"/>
    <w:rsid w:val="00177115"/>
    <w:rsid w:val="0018055C"/>
    <w:rsid w:val="001C6C51"/>
    <w:rsid w:val="001D0F2A"/>
    <w:rsid w:val="001D5C78"/>
    <w:rsid w:val="001E03F9"/>
    <w:rsid w:val="001E0DB2"/>
    <w:rsid w:val="001E22A1"/>
    <w:rsid w:val="001E45AD"/>
    <w:rsid w:val="001E6C61"/>
    <w:rsid w:val="00201397"/>
    <w:rsid w:val="002064E9"/>
    <w:rsid w:val="00206CAD"/>
    <w:rsid w:val="00215457"/>
    <w:rsid w:val="00215781"/>
    <w:rsid w:val="00215B20"/>
    <w:rsid w:val="002279B8"/>
    <w:rsid w:val="002317C3"/>
    <w:rsid w:val="002331E4"/>
    <w:rsid w:val="00241B7D"/>
    <w:rsid w:val="00244677"/>
    <w:rsid w:val="002557A6"/>
    <w:rsid w:val="002611C2"/>
    <w:rsid w:val="00265CEB"/>
    <w:rsid w:val="002809F6"/>
    <w:rsid w:val="00284851"/>
    <w:rsid w:val="002949D9"/>
    <w:rsid w:val="00296B94"/>
    <w:rsid w:val="002B1DE9"/>
    <w:rsid w:val="002C3D3F"/>
    <w:rsid w:val="002D17B8"/>
    <w:rsid w:val="002D3F58"/>
    <w:rsid w:val="002D533E"/>
    <w:rsid w:val="002D5CFB"/>
    <w:rsid w:val="002E2227"/>
    <w:rsid w:val="002E2D98"/>
    <w:rsid w:val="002F737E"/>
    <w:rsid w:val="003B6770"/>
    <w:rsid w:val="003D0658"/>
    <w:rsid w:val="003D2AF8"/>
    <w:rsid w:val="00400506"/>
    <w:rsid w:val="00400CF0"/>
    <w:rsid w:val="00424F0E"/>
    <w:rsid w:val="004516FE"/>
    <w:rsid w:val="0045251A"/>
    <w:rsid w:val="004527D9"/>
    <w:rsid w:val="00461576"/>
    <w:rsid w:val="0047119F"/>
    <w:rsid w:val="004A35A4"/>
    <w:rsid w:val="004D5265"/>
    <w:rsid w:val="004E7051"/>
    <w:rsid w:val="004E7E2F"/>
    <w:rsid w:val="004F0CA2"/>
    <w:rsid w:val="00501A57"/>
    <w:rsid w:val="00506A0C"/>
    <w:rsid w:val="005214B1"/>
    <w:rsid w:val="00521CA3"/>
    <w:rsid w:val="00524EF7"/>
    <w:rsid w:val="00534400"/>
    <w:rsid w:val="0054377D"/>
    <w:rsid w:val="00557C8E"/>
    <w:rsid w:val="00581EA2"/>
    <w:rsid w:val="00591CE0"/>
    <w:rsid w:val="00596ABC"/>
    <w:rsid w:val="005B160A"/>
    <w:rsid w:val="005C388C"/>
    <w:rsid w:val="005D5EED"/>
    <w:rsid w:val="005E1C66"/>
    <w:rsid w:val="00602BBE"/>
    <w:rsid w:val="00617AF4"/>
    <w:rsid w:val="0063033A"/>
    <w:rsid w:val="00631AAD"/>
    <w:rsid w:val="0063242B"/>
    <w:rsid w:val="00632EE1"/>
    <w:rsid w:val="0064085B"/>
    <w:rsid w:val="00656895"/>
    <w:rsid w:val="006633C8"/>
    <w:rsid w:val="00687FE0"/>
    <w:rsid w:val="006904A2"/>
    <w:rsid w:val="006932F4"/>
    <w:rsid w:val="006A4219"/>
    <w:rsid w:val="006B45F9"/>
    <w:rsid w:val="006B57D6"/>
    <w:rsid w:val="006C79A6"/>
    <w:rsid w:val="006D1498"/>
    <w:rsid w:val="006D3CD4"/>
    <w:rsid w:val="007004F1"/>
    <w:rsid w:val="00712D7C"/>
    <w:rsid w:val="00727584"/>
    <w:rsid w:val="0073165B"/>
    <w:rsid w:val="007358EE"/>
    <w:rsid w:val="00740AF3"/>
    <w:rsid w:val="00745233"/>
    <w:rsid w:val="00745E47"/>
    <w:rsid w:val="00753DDA"/>
    <w:rsid w:val="007667C0"/>
    <w:rsid w:val="00777729"/>
    <w:rsid w:val="007848BE"/>
    <w:rsid w:val="007A0C8C"/>
    <w:rsid w:val="007A217C"/>
    <w:rsid w:val="007B2050"/>
    <w:rsid w:val="007B616E"/>
    <w:rsid w:val="007C0349"/>
    <w:rsid w:val="007C47AF"/>
    <w:rsid w:val="007C61D8"/>
    <w:rsid w:val="007D7ADA"/>
    <w:rsid w:val="007D7B98"/>
    <w:rsid w:val="007E2F70"/>
    <w:rsid w:val="007F37A1"/>
    <w:rsid w:val="007F43A8"/>
    <w:rsid w:val="007F5394"/>
    <w:rsid w:val="007F6F14"/>
    <w:rsid w:val="00816493"/>
    <w:rsid w:val="00833849"/>
    <w:rsid w:val="008377CB"/>
    <w:rsid w:val="00853673"/>
    <w:rsid w:val="00865AE4"/>
    <w:rsid w:val="00872E2B"/>
    <w:rsid w:val="008771AC"/>
    <w:rsid w:val="0089017B"/>
    <w:rsid w:val="008B122F"/>
    <w:rsid w:val="008B1D7C"/>
    <w:rsid w:val="008C19D3"/>
    <w:rsid w:val="0091562C"/>
    <w:rsid w:val="009227D7"/>
    <w:rsid w:val="009268AB"/>
    <w:rsid w:val="00933859"/>
    <w:rsid w:val="00945C74"/>
    <w:rsid w:val="009515AC"/>
    <w:rsid w:val="00960971"/>
    <w:rsid w:val="00976445"/>
    <w:rsid w:val="0097719D"/>
    <w:rsid w:val="00984E00"/>
    <w:rsid w:val="00986441"/>
    <w:rsid w:val="009A040A"/>
    <w:rsid w:val="009B3734"/>
    <w:rsid w:val="009C2458"/>
    <w:rsid w:val="009D3362"/>
    <w:rsid w:val="009E226F"/>
    <w:rsid w:val="009E76F1"/>
    <w:rsid w:val="009E78E8"/>
    <w:rsid w:val="009F39F4"/>
    <w:rsid w:val="00A111D8"/>
    <w:rsid w:val="00A142FC"/>
    <w:rsid w:val="00A225CA"/>
    <w:rsid w:val="00A34EE3"/>
    <w:rsid w:val="00A41C96"/>
    <w:rsid w:val="00A44485"/>
    <w:rsid w:val="00A52E0A"/>
    <w:rsid w:val="00A554DC"/>
    <w:rsid w:val="00A74FC6"/>
    <w:rsid w:val="00A93706"/>
    <w:rsid w:val="00AB5A9B"/>
    <w:rsid w:val="00AC5C83"/>
    <w:rsid w:val="00AD4AD1"/>
    <w:rsid w:val="00AE2082"/>
    <w:rsid w:val="00AE392F"/>
    <w:rsid w:val="00AE4777"/>
    <w:rsid w:val="00AE4F1B"/>
    <w:rsid w:val="00AF46F5"/>
    <w:rsid w:val="00AF6445"/>
    <w:rsid w:val="00B02BD1"/>
    <w:rsid w:val="00B140B4"/>
    <w:rsid w:val="00B22A12"/>
    <w:rsid w:val="00B24691"/>
    <w:rsid w:val="00B333CC"/>
    <w:rsid w:val="00B57F43"/>
    <w:rsid w:val="00B61C39"/>
    <w:rsid w:val="00B63020"/>
    <w:rsid w:val="00B66504"/>
    <w:rsid w:val="00B852D5"/>
    <w:rsid w:val="00B9440B"/>
    <w:rsid w:val="00BA314D"/>
    <w:rsid w:val="00BB6A7F"/>
    <w:rsid w:val="00BC2CEB"/>
    <w:rsid w:val="00BE10F8"/>
    <w:rsid w:val="00C127BD"/>
    <w:rsid w:val="00C20734"/>
    <w:rsid w:val="00C26C42"/>
    <w:rsid w:val="00C402D1"/>
    <w:rsid w:val="00C505E9"/>
    <w:rsid w:val="00C55F4D"/>
    <w:rsid w:val="00C70A62"/>
    <w:rsid w:val="00C7334B"/>
    <w:rsid w:val="00C85136"/>
    <w:rsid w:val="00C900BF"/>
    <w:rsid w:val="00C93F5B"/>
    <w:rsid w:val="00CA09F5"/>
    <w:rsid w:val="00CB21E4"/>
    <w:rsid w:val="00CC3166"/>
    <w:rsid w:val="00CC6186"/>
    <w:rsid w:val="00CE35A3"/>
    <w:rsid w:val="00CF2120"/>
    <w:rsid w:val="00CF2260"/>
    <w:rsid w:val="00D0267C"/>
    <w:rsid w:val="00D07C81"/>
    <w:rsid w:val="00D25BC3"/>
    <w:rsid w:val="00D31C2E"/>
    <w:rsid w:val="00D336B8"/>
    <w:rsid w:val="00D53701"/>
    <w:rsid w:val="00D63D0B"/>
    <w:rsid w:val="00D65649"/>
    <w:rsid w:val="00D66A96"/>
    <w:rsid w:val="00D67D3E"/>
    <w:rsid w:val="00DC0BCB"/>
    <w:rsid w:val="00DC24A6"/>
    <w:rsid w:val="00DD403E"/>
    <w:rsid w:val="00DD7FA2"/>
    <w:rsid w:val="00DE560D"/>
    <w:rsid w:val="00DE5775"/>
    <w:rsid w:val="00DF0CDD"/>
    <w:rsid w:val="00E33DEF"/>
    <w:rsid w:val="00E3798D"/>
    <w:rsid w:val="00E42FC9"/>
    <w:rsid w:val="00E54A4B"/>
    <w:rsid w:val="00E62632"/>
    <w:rsid w:val="00E7502F"/>
    <w:rsid w:val="00E753E4"/>
    <w:rsid w:val="00E86DC8"/>
    <w:rsid w:val="00E9461F"/>
    <w:rsid w:val="00EA217E"/>
    <w:rsid w:val="00EA411C"/>
    <w:rsid w:val="00EC6746"/>
    <w:rsid w:val="00EC69B8"/>
    <w:rsid w:val="00EE1BA3"/>
    <w:rsid w:val="00EE406D"/>
    <w:rsid w:val="00F03689"/>
    <w:rsid w:val="00F20A54"/>
    <w:rsid w:val="00F34026"/>
    <w:rsid w:val="00F36F24"/>
    <w:rsid w:val="00F41733"/>
    <w:rsid w:val="00F51E73"/>
    <w:rsid w:val="00F53237"/>
    <w:rsid w:val="00F564EE"/>
    <w:rsid w:val="00F63D9F"/>
    <w:rsid w:val="00F63E50"/>
    <w:rsid w:val="00F73101"/>
    <w:rsid w:val="00F86EFE"/>
    <w:rsid w:val="00F903D4"/>
    <w:rsid w:val="00F92FCC"/>
    <w:rsid w:val="00F9417C"/>
    <w:rsid w:val="00FA46E3"/>
    <w:rsid w:val="00FB3C21"/>
    <w:rsid w:val="00FB4F1E"/>
    <w:rsid w:val="00FC629C"/>
    <w:rsid w:val="00FD42A6"/>
    <w:rsid w:val="00FD5F4A"/>
    <w:rsid w:val="00FE1FA6"/>
    <w:rsid w:val="00FE7DAC"/>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4054"/>
  <w15:chartTrackingRefBased/>
  <w15:docId w15:val="{9AF310B0-42DF-4049-BE01-0D054AF6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B1DE9"/>
    <w:pPr>
      <w:spacing w:before="200" w:after="0" w:line="268" w:lineRule="auto"/>
      <w:outlineLvl w:val="2"/>
    </w:pPr>
    <w:rPr>
      <w:rFonts w:ascii="Cambria" w:eastAsia="Times New Roman" w:hAnsi="Cambria" w:cs="Times New Roman"/>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0F8"/>
    <w:rPr>
      <w:color w:val="0563C1" w:themeColor="hyperlink"/>
      <w:u w:val="single"/>
    </w:rPr>
  </w:style>
  <w:style w:type="character" w:styleId="Emphasis">
    <w:name w:val="Emphasis"/>
    <w:basedOn w:val="DefaultParagraphFont"/>
    <w:uiPriority w:val="20"/>
    <w:qFormat/>
    <w:rsid w:val="00DE560D"/>
    <w:rPr>
      <w:i/>
      <w:iCs/>
    </w:rPr>
  </w:style>
  <w:style w:type="paragraph" w:styleId="FootnoteText">
    <w:name w:val="footnote text"/>
    <w:basedOn w:val="Normal"/>
    <w:link w:val="FootnoteTextChar"/>
    <w:uiPriority w:val="99"/>
    <w:semiHidden/>
    <w:unhideWhenUsed/>
    <w:rsid w:val="002B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DE9"/>
    <w:rPr>
      <w:sz w:val="20"/>
      <w:szCs w:val="20"/>
    </w:rPr>
  </w:style>
  <w:style w:type="character" w:styleId="FootnoteReference">
    <w:name w:val="footnote reference"/>
    <w:basedOn w:val="DefaultParagraphFont"/>
    <w:uiPriority w:val="99"/>
    <w:semiHidden/>
    <w:unhideWhenUsed/>
    <w:rsid w:val="002B1DE9"/>
    <w:rPr>
      <w:vertAlign w:val="superscript"/>
    </w:rPr>
  </w:style>
  <w:style w:type="character" w:customStyle="1" w:styleId="Heading3Char">
    <w:name w:val="Heading 3 Char"/>
    <w:basedOn w:val="DefaultParagraphFont"/>
    <w:link w:val="Heading3"/>
    <w:uiPriority w:val="9"/>
    <w:semiHidden/>
    <w:rsid w:val="002B1DE9"/>
    <w:rPr>
      <w:rFonts w:ascii="Cambria" w:eastAsia="Times New Roman" w:hAnsi="Cambria" w:cs="Times New Roman"/>
      <w:b/>
      <w:bCs/>
      <w:sz w:val="24"/>
      <w:lang w:val="en-CA"/>
    </w:rPr>
  </w:style>
  <w:style w:type="paragraph" w:customStyle="1" w:styleId="Default">
    <w:name w:val="Default"/>
    <w:rsid w:val="002B1DE9"/>
    <w:pPr>
      <w:autoSpaceDE w:val="0"/>
      <w:autoSpaceDN w:val="0"/>
      <w:adjustRightInd w:val="0"/>
      <w:spacing w:after="0" w:line="240" w:lineRule="auto"/>
    </w:pPr>
    <w:rPr>
      <w:rFonts w:ascii="Calibri" w:eastAsia="Calibri" w:hAnsi="Calibri" w:cs="Calibri"/>
      <w:color w:val="000000"/>
      <w:sz w:val="24"/>
      <w:szCs w:val="24"/>
      <w:lang w:val="en-CA"/>
    </w:rPr>
  </w:style>
  <w:style w:type="table" w:styleId="TableGrid">
    <w:name w:val="Table Grid"/>
    <w:basedOn w:val="TableNormal"/>
    <w:uiPriority w:val="39"/>
    <w:rsid w:val="00AF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AB"/>
  </w:style>
  <w:style w:type="paragraph" w:styleId="Footer">
    <w:name w:val="footer"/>
    <w:basedOn w:val="Normal"/>
    <w:link w:val="FooterChar"/>
    <w:uiPriority w:val="99"/>
    <w:unhideWhenUsed/>
    <w:rsid w:val="0092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AB"/>
  </w:style>
  <w:style w:type="paragraph" w:styleId="ListParagraph">
    <w:name w:val="List Paragraph"/>
    <w:basedOn w:val="Normal"/>
    <w:uiPriority w:val="34"/>
    <w:qFormat/>
    <w:rsid w:val="008B1D7C"/>
    <w:pPr>
      <w:ind w:left="720"/>
      <w:contextualSpacing/>
    </w:pPr>
  </w:style>
  <w:style w:type="paragraph" w:customStyle="1" w:styleId="ReferentieIVM">
    <w:name w:val="Referentie IVM"/>
    <w:aliases w:val="Reference IVM"/>
    <w:basedOn w:val="Normal"/>
    <w:qFormat/>
    <w:rsid w:val="00C85136"/>
    <w:pPr>
      <w:spacing w:after="60" w:line="240" w:lineRule="atLeast"/>
      <w:ind w:left="397" w:hanging="397"/>
    </w:pPr>
    <w:rPr>
      <w:rFonts w:ascii="LucidaSansEF" w:eastAsia="Times New Roman" w:hAnsi="LucidaSansEF" w:cs="Times New Roman"/>
      <w:sz w:val="20"/>
      <w:szCs w:val="23"/>
      <w:lang w:val="nl-NL" w:eastAsia="nl-NL"/>
    </w:rPr>
  </w:style>
  <w:style w:type="character" w:customStyle="1" w:styleId="ReferentiecursiefIVM">
    <w:name w:val="Referentie cursief IVM"/>
    <w:aliases w:val="Reference italic IVM"/>
    <w:basedOn w:val="DefaultParagraphFont"/>
    <w:qFormat/>
    <w:rsid w:val="00C85136"/>
    <w:rPr>
      <w:rFonts w:ascii="LucidaSansEF" w:hAnsi="LucidaSansEF"/>
      <w:i/>
      <w:sz w:val="20"/>
    </w:rPr>
  </w:style>
  <w:style w:type="character" w:styleId="UnresolvedMention">
    <w:name w:val="Unresolved Mention"/>
    <w:basedOn w:val="DefaultParagraphFont"/>
    <w:uiPriority w:val="99"/>
    <w:semiHidden/>
    <w:unhideWhenUsed/>
    <w:rsid w:val="009C2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66/9781780409566_0365" TargetMode="External"/><Relationship Id="rId13" Type="http://schemas.openxmlformats.org/officeDocument/2006/relationships/hyperlink" Target="https://uwaterloo.ca/arts/undergraduate/student-support/academic-standing-understanding-your-unofficial-transcript/ethical-behaviour" TargetMode="External"/><Relationship Id="rId18" Type="http://schemas.openxmlformats.org/officeDocument/2006/relationships/hyperlink" Target="https://uwaterloo.ca/accessability-servic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uwaterloo.ca/academic-integrity/" TargetMode="External"/><Relationship Id="rId17" Type="http://schemas.openxmlformats.org/officeDocument/2006/relationships/hyperlink" Target="https://uwaterloo.ca/secretariat/policies-procedures-guidelines/policy-72" TargetMode="External"/><Relationship Id="rId2" Type="http://schemas.openxmlformats.org/officeDocument/2006/relationships/styles" Target="styles.xml"/><Relationship Id="rId16" Type="http://schemas.openxmlformats.org/officeDocument/2006/relationships/hyperlink" Target="https://uwaterloo.ca/secretariat/policies-procedures-guidelines/policy-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waterloo.ca/economics/undergraduate/resources-and-policies/deferred-final-exam-policy" TargetMode="External"/><Relationship Id="rId5" Type="http://schemas.openxmlformats.org/officeDocument/2006/relationships/footnotes" Target="footnotes.xml"/><Relationship Id="rId15" Type="http://schemas.openxmlformats.org/officeDocument/2006/relationships/hyperlink" Target="https://uwaterloo.ca/secretariat/policies-procedures-guidelines/guidelines/guidelines-assessment-penalties" TargetMode="External"/><Relationship Id="rId10" Type="http://schemas.openxmlformats.org/officeDocument/2006/relationships/hyperlink" Target="https://doi.org/10.1093/reep/rep0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10.1093/reep/req004" TargetMode="External"/><Relationship Id="rId14" Type="http://schemas.openxmlformats.org/officeDocument/2006/relationships/hyperlink" Target="https://uwaterloo.ca/secretariat/policies-procedures-guidelines/polic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9EA8-8DCB-4A12-BE15-59268AFF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Brouwer</dc:creator>
  <cp:keywords/>
  <dc:description/>
  <cp:lastModifiedBy>Maureen Stafford</cp:lastModifiedBy>
  <cp:revision>2</cp:revision>
  <cp:lastPrinted>2020-08-23T20:33:00Z</cp:lastPrinted>
  <dcterms:created xsi:type="dcterms:W3CDTF">2022-07-29T16:21:00Z</dcterms:created>
  <dcterms:modified xsi:type="dcterms:W3CDTF">2022-07-29T16:21:00Z</dcterms:modified>
</cp:coreProperties>
</file>