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FDD18" w14:textId="1F565948" w:rsidR="000D1593" w:rsidRPr="002F4263" w:rsidRDefault="002F4263" w:rsidP="000D1593">
      <w:pPr>
        <w:jc w:val="center"/>
      </w:pPr>
      <w:r>
        <w:rPr>
          <w:b/>
        </w:rPr>
        <w:t>AREA EXAM READING LIST</w:t>
      </w:r>
      <w:r>
        <w:rPr>
          <w:b/>
        </w:rPr>
        <w:br/>
        <w:t>MEDIEVAL LITERATURE</w:t>
      </w:r>
      <w:r>
        <w:rPr>
          <w:b/>
        </w:rPr>
        <w:br/>
      </w:r>
      <w:r>
        <w:t>2018 Revision</w:t>
      </w:r>
      <w:bookmarkStart w:id="0" w:name="_GoBack"/>
      <w:bookmarkEnd w:id="0"/>
    </w:p>
    <w:p w14:paraId="13C1A861" w14:textId="77777777" w:rsidR="000D1593" w:rsidRDefault="000D1593" w:rsidP="000D1593">
      <w:pPr>
        <w:rPr>
          <w:b/>
        </w:rPr>
      </w:pPr>
    </w:p>
    <w:p w14:paraId="07654FBB" w14:textId="77777777" w:rsidR="000D1593" w:rsidRDefault="000D1593" w:rsidP="000D1593">
      <w:pPr>
        <w:rPr>
          <w:b/>
        </w:rPr>
      </w:pPr>
    </w:p>
    <w:p w14:paraId="54B07F24" w14:textId="77777777" w:rsidR="000D1593" w:rsidRPr="00A97E6B" w:rsidRDefault="000D1593" w:rsidP="000D1593">
      <w:pPr>
        <w:rPr>
          <w:u w:val="single"/>
        </w:rPr>
      </w:pPr>
      <w:r w:rsidRPr="00A97E6B">
        <w:rPr>
          <w:u w:val="single"/>
        </w:rPr>
        <w:t>The Chaucer Tradition</w:t>
      </w:r>
    </w:p>
    <w:p w14:paraId="120A697D" w14:textId="77777777" w:rsidR="000D1593" w:rsidRDefault="000D1593" w:rsidP="000D1593"/>
    <w:p w14:paraId="347D98FB" w14:textId="77777777" w:rsidR="000D1593" w:rsidRPr="000D1593" w:rsidRDefault="000D1593" w:rsidP="000D1593">
      <w:pPr>
        <w:rPr>
          <w:u w:val="single"/>
        </w:rPr>
      </w:pPr>
      <w:r w:rsidRPr="000D1593">
        <w:rPr>
          <w:u w:val="single"/>
        </w:rPr>
        <w:t>Primary</w:t>
      </w:r>
      <w:r w:rsidR="000C7B44">
        <w:rPr>
          <w:u w:val="single"/>
        </w:rPr>
        <w:t>: English</w:t>
      </w:r>
    </w:p>
    <w:p w14:paraId="5162B457" w14:textId="77777777" w:rsidR="000D1593" w:rsidRPr="00A97E6B" w:rsidRDefault="000D1593" w:rsidP="000D1593">
      <w:pPr>
        <w:pStyle w:val="TextList"/>
        <w:rPr>
          <w:i/>
          <w:noProof/>
        </w:rPr>
      </w:pPr>
      <w:r w:rsidRPr="0041080E">
        <w:rPr>
          <w:noProof/>
        </w:rPr>
        <w:t>Geoffrey Chaucer</w:t>
      </w:r>
      <w:r>
        <w:rPr>
          <w:noProof/>
        </w:rPr>
        <w:t xml:space="preserve">, </w:t>
      </w:r>
      <w:r w:rsidRPr="00A97E6B">
        <w:rPr>
          <w:i/>
          <w:noProof/>
        </w:rPr>
        <w:t>Complete Works</w:t>
      </w:r>
    </w:p>
    <w:p w14:paraId="52AD61AB" w14:textId="77777777" w:rsidR="000D1593" w:rsidRPr="00A97E6B" w:rsidRDefault="000D1593" w:rsidP="000D1593">
      <w:pPr>
        <w:pStyle w:val="TextList"/>
        <w:rPr>
          <w:i/>
          <w:noProof/>
        </w:rPr>
      </w:pPr>
      <w:r>
        <w:rPr>
          <w:noProof/>
        </w:rPr>
        <w:t xml:space="preserve">Thomas Hoccleve, </w:t>
      </w:r>
      <w:r w:rsidRPr="00A97E6B">
        <w:rPr>
          <w:i/>
          <w:noProof/>
        </w:rPr>
        <w:t>Regement of Princes, Series</w:t>
      </w:r>
    </w:p>
    <w:p w14:paraId="6088C4D2" w14:textId="77777777" w:rsidR="000D1593" w:rsidRPr="00A97E6B" w:rsidRDefault="000D1593" w:rsidP="000D1593">
      <w:pPr>
        <w:pStyle w:val="TextList"/>
        <w:rPr>
          <w:i/>
          <w:noProof/>
        </w:rPr>
      </w:pPr>
      <w:r>
        <w:rPr>
          <w:noProof/>
        </w:rPr>
        <w:t xml:space="preserve">John Lydgate, </w:t>
      </w:r>
      <w:r w:rsidRPr="00A97E6B">
        <w:rPr>
          <w:i/>
          <w:noProof/>
        </w:rPr>
        <w:t>The Temple of Glas</w:t>
      </w:r>
    </w:p>
    <w:p w14:paraId="79F3951C" w14:textId="77777777" w:rsidR="000D1593" w:rsidRDefault="000D1593" w:rsidP="000D1593">
      <w:pPr>
        <w:pStyle w:val="Sub-list"/>
        <w:ind w:left="0"/>
        <w:rPr>
          <w:noProof/>
        </w:rPr>
      </w:pPr>
      <w:r w:rsidRPr="00A97E6B">
        <w:rPr>
          <w:i/>
          <w:noProof/>
        </w:rPr>
        <w:t>Poetry: Chaucer to Spenser</w:t>
      </w:r>
      <w:r>
        <w:rPr>
          <w:noProof/>
        </w:rPr>
        <w:t>, ed. Derek Pearsall</w:t>
      </w:r>
    </w:p>
    <w:p w14:paraId="10AC57CC" w14:textId="77777777" w:rsidR="000C7B44" w:rsidRDefault="000C7B44" w:rsidP="000D1593">
      <w:pPr>
        <w:pStyle w:val="Sub-list"/>
        <w:ind w:left="0"/>
        <w:rPr>
          <w:noProof/>
        </w:rPr>
      </w:pPr>
    </w:p>
    <w:p w14:paraId="3EB0F411" w14:textId="77777777" w:rsidR="000C7B44" w:rsidRPr="000C7B44" w:rsidRDefault="000C7B44" w:rsidP="000D1593">
      <w:pPr>
        <w:pStyle w:val="Sub-list"/>
        <w:ind w:left="0"/>
        <w:rPr>
          <w:noProof/>
          <w:u w:val="single"/>
        </w:rPr>
      </w:pPr>
      <w:r w:rsidRPr="000C7B44">
        <w:rPr>
          <w:noProof/>
          <w:u w:val="single"/>
        </w:rPr>
        <w:t>Primary: Continental</w:t>
      </w:r>
    </w:p>
    <w:p w14:paraId="25900A8B" w14:textId="77777777" w:rsidR="000D1593" w:rsidRPr="0041080E" w:rsidRDefault="000D1593" w:rsidP="000D1593">
      <w:pPr>
        <w:pStyle w:val="Sub-list"/>
        <w:ind w:left="0"/>
        <w:rPr>
          <w:i/>
          <w:noProof/>
        </w:rPr>
      </w:pPr>
      <w:r w:rsidRPr="008056E1">
        <w:rPr>
          <w:noProof/>
        </w:rPr>
        <w:t>Giovanni Boccaccio</w:t>
      </w:r>
      <w:r w:rsidRPr="0041080E">
        <w:rPr>
          <w:i/>
          <w:noProof/>
        </w:rPr>
        <w:t>, Il Filostrato</w:t>
      </w:r>
    </w:p>
    <w:p w14:paraId="3C3A4340" w14:textId="77777777" w:rsidR="000D1593" w:rsidRDefault="000D1593" w:rsidP="000D1593">
      <w:pPr>
        <w:pStyle w:val="Sub-list"/>
        <w:ind w:left="0"/>
        <w:rPr>
          <w:noProof/>
        </w:rPr>
      </w:pPr>
    </w:p>
    <w:p w14:paraId="2232BF1A" w14:textId="77777777" w:rsidR="000D1593" w:rsidRPr="000D1593" w:rsidRDefault="000D1593" w:rsidP="000D1593">
      <w:pPr>
        <w:pStyle w:val="Sub-list"/>
        <w:ind w:left="0"/>
        <w:rPr>
          <w:noProof/>
          <w:u w:val="single"/>
        </w:rPr>
      </w:pPr>
      <w:r w:rsidRPr="000D1593">
        <w:rPr>
          <w:noProof/>
          <w:u w:val="single"/>
        </w:rPr>
        <w:t>Secondary</w:t>
      </w:r>
    </w:p>
    <w:p w14:paraId="0FD9FB8D" w14:textId="77777777" w:rsidR="000D1593" w:rsidRPr="0041080E" w:rsidRDefault="000D1593" w:rsidP="000D1593">
      <w:pPr>
        <w:rPr>
          <w:noProof/>
        </w:rPr>
      </w:pPr>
      <w:r w:rsidRPr="0041080E">
        <w:rPr>
          <w:noProof/>
        </w:rPr>
        <w:t xml:space="preserve">Charles Muscatine, </w:t>
      </w:r>
      <w:r w:rsidRPr="0041080E">
        <w:rPr>
          <w:i/>
          <w:noProof/>
        </w:rPr>
        <w:t>Chaucer and the French Tradition</w:t>
      </w:r>
      <w:r w:rsidRPr="0041080E">
        <w:rPr>
          <w:noProof/>
        </w:rPr>
        <w:t xml:space="preserve"> (1965)</w:t>
      </w:r>
    </w:p>
    <w:p w14:paraId="3893FF0E" w14:textId="77777777" w:rsidR="000D1593" w:rsidRPr="0041080E" w:rsidRDefault="000D1593" w:rsidP="000D1593">
      <w:pPr>
        <w:ind w:left="360" w:hanging="360"/>
        <w:rPr>
          <w:noProof/>
        </w:rPr>
      </w:pPr>
      <w:r w:rsidRPr="0041080E">
        <w:rPr>
          <w:noProof/>
        </w:rPr>
        <w:t xml:space="preserve">David Wallace, </w:t>
      </w:r>
      <w:r w:rsidRPr="00E57BFE">
        <w:rPr>
          <w:i/>
          <w:noProof/>
        </w:rPr>
        <w:t>Chaucerian Polity</w:t>
      </w:r>
      <w:r w:rsidRPr="0041080E">
        <w:rPr>
          <w:noProof/>
        </w:rPr>
        <w:t xml:space="preserve"> (1997)</w:t>
      </w:r>
    </w:p>
    <w:p w14:paraId="20AC83B8" w14:textId="77777777" w:rsidR="000D1593" w:rsidRPr="00A97E6B" w:rsidRDefault="000D1593" w:rsidP="000D1593">
      <w:pPr>
        <w:rPr>
          <w:rFonts w:eastAsia="Times New Roman"/>
          <w:lang w:val="en-CA"/>
        </w:rPr>
      </w:pPr>
      <w:r w:rsidRPr="00A97E6B">
        <w:rPr>
          <w:rFonts w:eastAsia="Times New Roman"/>
          <w:lang w:val="en-CA"/>
        </w:rPr>
        <w:t xml:space="preserve">Stephen Partridge and Erik </w:t>
      </w:r>
      <w:proofErr w:type="spellStart"/>
      <w:r w:rsidRPr="00A97E6B">
        <w:rPr>
          <w:rFonts w:eastAsia="Times New Roman"/>
          <w:lang w:val="en-CA"/>
        </w:rPr>
        <w:t>Kwakkel</w:t>
      </w:r>
      <w:proofErr w:type="spellEnd"/>
      <w:r w:rsidRPr="00A97E6B">
        <w:rPr>
          <w:rFonts w:eastAsia="Times New Roman"/>
          <w:lang w:val="en-CA"/>
        </w:rPr>
        <w:t xml:space="preserve">, </w:t>
      </w:r>
      <w:proofErr w:type="gramStart"/>
      <w:r w:rsidRPr="00A97E6B">
        <w:rPr>
          <w:rFonts w:eastAsia="Times New Roman"/>
          <w:lang w:val="en-CA"/>
        </w:rPr>
        <w:t>eds</w:t>
      </w:r>
      <w:proofErr w:type="gramEnd"/>
      <w:r w:rsidRPr="00A97E6B">
        <w:rPr>
          <w:rFonts w:eastAsia="Times New Roman"/>
          <w:lang w:val="en-CA"/>
        </w:rPr>
        <w:t xml:space="preserve">. </w:t>
      </w:r>
      <w:r w:rsidRPr="00A97E6B">
        <w:rPr>
          <w:rFonts w:eastAsia="Times New Roman"/>
          <w:i/>
          <w:iCs/>
          <w:lang w:val="en-CA"/>
        </w:rPr>
        <w:t>Author, Reader, Book </w:t>
      </w:r>
      <w:r w:rsidRPr="00A97E6B">
        <w:rPr>
          <w:rFonts w:eastAsia="Times New Roman"/>
          <w:lang w:val="en-CA"/>
        </w:rPr>
        <w:t>(2012)</w:t>
      </w:r>
    </w:p>
    <w:p w14:paraId="1545F633" w14:textId="77777777" w:rsidR="000D1593" w:rsidRDefault="000D1593" w:rsidP="000D1593">
      <w:r>
        <w:t xml:space="preserve">Seth </w:t>
      </w:r>
      <w:proofErr w:type="spellStart"/>
      <w:r>
        <w:t>Lerer</w:t>
      </w:r>
      <w:proofErr w:type="spellEnd"/>
      <w:r>
        <w:t xml:space="preserve">, </w:t>
      </w:r>
      <w:proofErr w:type="gramStart"/>
      <w:r>
        <w:t>ed</w:t>
      </w:r>
      <w:proofErr w:type="gramEnd"/>
      <w:r>
        <w:t xml:space="preserve">. </w:t>
      </w:r>
      <w:r w:rsidRPr="00E57BFE">
        <w:rPr>
          <w:i/>
        </w:rPr>
        <w:t>The Yale Companion to Chaucer</w:t>
      </w:r>
    </w:p>
    <w:p w14:paraId="3802B987" w14:textId="77777777" w:rsidR="000D1593" w:rsidRDefault="000D1593" w:rsidP="000D1593">
      <w:pPr>
        <w:tabs>
          <w:tab w:val="left" w:pos="1813"/>
          <w:tab w:val="center" w:pos="4320"/>
        </w:tabs>
        <w:rPr>
          <w:b/>
        </w:rPr>
      </w:pPr>
    </w:p>
    <w:p w14:paraId="5B942FF5" w14:textId="77777777" w:rsidR="000D1593" w:rsidRDefault="000D1593" w:rsidP="000D1593">
      <w:pPr>
        <w:tabs>
          <w:tab w:val="left" w:pos="1813"/>
          <w:tab w:val="center" w:pos="4320"/>
        </w:tabs>
        <w:rPr>
          <w:b/>
        </w:rPr>
      </w:pPr>
    </w:p>
    <w:p w14:paraId="5F00A185" w14:textId="77777777" w:rsidR="000D1593" w:rsidRPr="000D1593" w:rsidRDefault="000D1593" w:rsidP="000D1593">
      <w:pPr>
        <w:tabs>
          <w:tab w:val="left" w:pos="1813"/>
          <w:tab w:val="center" w:pos="4320"/>
        </w:tabs>
        <w:rPr>
          <w:u w:val="single"/>
        </w:rPr>
      </w:pPr>
      <w:r w:rsidRPr="000D1593">
        <w:rPr>
          <w:u w:val="single"/>
        </w:rPr>
        <w:t xml:space="preserve">Vernacular Theology </w:t>
      </w:r>
    </w:p>
    <w:p w14:paraId="36414B27" w14:textId="77777777" w:rsidR="000D1593" w:rsidRDefault="000D1593" w:rsidP="000D1593">
      <w:pPr>
        <w:rPr>
          <w:b/>
        </w:rPr>
      </w:pPr>
    </w:p>
    <w:p w14:paraId="01ECD6DC" w14:textId="77777777" w:rsidR="000D1593" w:rsidRPr="000D1593" w:rsidRDefault="000D1593" w:rsidP="000D1593">
      <w:pPr>
        <w:rPr>
          <w:u w:val="single"/>
        </w:rPr>
      </w:pPr>
      <w:r w:rsidRPr="000D1593">
        <w:rPr>
          <w:u w:val="single"/>
        </w:rPr>
        <w:t>Primary</w:t>
      </w:r>
      <w:r>
        <w:rPr>
          <w:u w:val="single"/>
        </w:rPr>
        <w:t>: English</w:t>
      </w:r>
    </w:p>
    <w:p w14:paraId="75FB7888" w14:textId="77777777" w:rsidR="000D1593" w:rsidRPr="000D1593" w:rsidRDefault="000D1593" w:rsidP="000D1593">
      <w:pPr>
        <w:rPr>
          <w:i/>
        </w:rPr>
      </w:pPr>
      <w:r w:rsidRPr="000D1593">
        <w:rPr>
          <w:i/>
        </w:rPr>
        <w:t>The Dream of the Rood</w:t>
      </w:r>
    </w:p>
    <w:p w14:paraId="4B4BE59B" w14:textId="77777777" w:rsidR="000D1593" w:rsidRDefault="000D1593" w:rsidP="000D1593">
      <w:pPr>
        <w:rPr>
          <w:i/>
        </w:rPr>
      </w:pPr>
      <w:r>
        <w:t xml:space="preserve">William Langland, </w:t>
      </w:r>
      <w:r>
        <w:rPr>
          <w:i/>
        </w:rPr>
        <w:t>Piers Plowman (B)</w:t>
      </w:r>
    </w:p>
    <w:p w14:paraId="39B440F4" w14:textId="77777777" w:rsidR="000D1593" w:rsidRDefault="000D1593" w:rsidP="000D1593">
      <w:pPr>
        <w:rPr>
          <w:i/>
        </w:rPr>
      </w:pPr>
      <w:r w:rsidRPr="000D1593">
        <w:t>Pearl Poet</w:t>
      </w:r>
      <w:r>
        <w:rPr>
          <w:i/>
        </w:rPr>
        <w:t>, Complete Works</w:t>
      </w:r>
    </w:p>
    <w:p w14:paraId="532C9BB8" w14:textId="77777777" w:rsidR="000D1593" w:rsidRDefault="000D1593" w:rsidP="000D1593">
      <w:pPr>
        <w:rPr>
          <w:i/>
        </w:rPr>
      </w:pPr>
      <w:r>
        <w:rPr>
          <w:i/>
        </w:rPr>
        <w:t>The Cloud of Unknowing</w:t>
      </w:r>
    </w:p>
    <w:p w14:paraId="715EBBD4" w14:textId="77777777" w:rsidR="000D1593" w:rsidRDefault="000D1593" w:rsidP="000D1593">
      <w:pPr>
        <w:rPr>
          <w:i/>
        </w:rPr>
      </w:pPr>
      <w:r>
        <w:t xml:space="preserve">Julian of Norwich, </w:t>
      </w:r>
      <w:r>
        <w:rPr>
          <w:i/>
        </w:rPr>
        <w:t>A Showing of Divine Love</w:t>
      </w:r>
    </w:p>
    <w:p w14:paraId="5A58B9FC" w14:textId="77777777" w:rsidR="000D1593" w:rsidRPr="008F756C" w:rsidRDefault="000D1593" w:rsidP="000D1593">
      <w:pPr>
        <w:rPr>
          <w:i/>
        </w:rPr>
      </w:pPr>
      <w:r>
        <w:t xml:space="preserve">Margery </w:t>
      </w:r>
      <w:proofErr w:type="spellStart"/>
      <w:r>
        <w:t>Kempe</w:t>
      </w:r>
      <w:proofErr w:type="spellEnd"/>
      <w:r>
        <w:t xml:space="preserve">, </w:t>
      </w:r>
      <w:r>
        <w:rPr>
          <w:i/>
        </w:rPr>
        <w:t xml:space="preserve">The Book of Margery </w:t>
      </w:r>
      <w:proofErr w:type="spellStart"/>
      <w:r>
        <w:rPr>
          <w:i/>
        </w:rPr>
        <w:t>Kempe</w:t>
      </w:r>
      <w:proofErr w:type="spellEnd"/>
    </w:p>
    <w:p w14:paraId="7B7D3E6C" w14:textId="6DF91157" w:rsidR="000D1593" w:rsidRDefault="000D1593" w:rsidP="007A3316">
      <w:pPr>
        <w:rPr>
          <w:i/>
        </w:rPr>
      </w:pPr>
      <w:r>
        <w:rPr>
          <w:i/>
        </w:rPr>
        <w:t xml:space="preserve">The </w:t>
      </w:r>
      <w:r w:rsidR="007A3316">
        <w:rPr>
          <w:i/>
        </w:rPr>
        <w:t>York Cycle</w:t>
      </w:r>
    </w:p>
    <w:p w14:paraId="0ED0A04F" w14:textId="77777777" w:rsidR="000D1593" w:rsidRDefault="000D1593" w:rsidP="000D1593">
      <w:pPr>
        <w:rPr>
          <w:i/>
        </w:rPr>
      </w:pPr>
      <w:r>
        <w:rPr>
          <w:i/>
        </w:rPr>
        <w:t>Everyman</w:t>
      </w:r>
    </w:p>
    <w:p w14:paraId="74A2BFE7" w14:textId="77777777" w:rsidR="000D1593" w:rsidRDefault="000D1593" w:rsidP="000D1593">
      <w:pPr>
        <w:rPr>
          <w:i/>
        </w:rPr>
      </w:pPr>
    </w:p>
    <w:p w14:paraId="22A8EC84" w14:textId="77777777" w:rsidR="000D1593" w:rsidRPr="000D1593" w:rsidRDefault="000D1593" w:rsidP="000D1593">
      <w:pPr>
        <w:rPr>
          <w:u w:val="single"/>
        </w:rPr>
      </w:pPr>
      <w:r w:rsidRPr="000D1593">
        <w:rPr>
          <w:u w:val="single"/>
        </w:rPr>
        <w:t xml:space="preserve">Primary: Continental </w:t>
      </w:r>
    </w:p>
    <w:p w14:paraId="45865780" w14:textId="77777777" w:rsidR="000D1593" w:rsidRPr="006131B3" w:rsidRDefault="000D1593" w:rsidP="000D1593">
      <w:pPr>
        <w:rPr>
          <w:i/>
        </w:rPr>
      </w:pPr>
      <w:r>
        <w:t xml:space="preserve">Dante, </w:t>
      </w:r>
      <w:r>
        <w:rPr>
          <w:i/>
        </w:rPr>
        <w:t>Divine Comedy</w:t>
      </w:r>
    </w:p>
    <w:p w14:paraId="4DD79148" w14:textId="77777777" w:rsidR="000D1593" w:rsidRDefault="000D1593" w:rsidP="000D1593">
      <w:pPr>
        <w:rPr>
          <w:i/>
        </w:rPr>
      </w:pPr>
      <w:r>
        <w:t xml:space="preserve">Marguerite de </w:t>
      </w:r>
      <w:proofErr w:type="spellStart"/>
      <w:r>
        <w:t>Porete</w:t>
      </w:r>
      <w:proofErr w:type="spellEnd"/>
      <w:r>
        <w:t xml:space="preserve">, </w:t>
      </w:r>
      <w:r>
        <w:rPr>
          <w:i/>
        </w:rPr>
        <w:t>A Mirror of Simple Souls</w:t>
      </w:r>
    </w:p>
    <w:p w14:paraId="61ED5171" w14:textId="77777777" w:rsidR="000D1593" w:rsidRPr="00AB1621" w:rsidRDefault="000D1593" w:rsidP="000D1593">
      <w:pPr>
        <w:rPr>
          <w:i/>
        </w:rPr>
      </w:pPr>
      <w:r>
        <w:t xml:space="preserve">Catherine of Siena, </w:t>
      </w:r>
      <w:r>
        <w:rPr>
          <w:i/>
        </w:rPr>
        <w:t xml:space="preserve">The </w:t>
      </w:r>
      <w:proofErr w:type="spellStart"/>
      <w:r>
        <w:rPr>
          <w:i/>
        </w:rPr>
        <w:t>Orcherd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Syon</w:t>
      </w:r>
      <w:proofErr w:type="spellEnd"/>
    </w:p>
    <w:p w14:paraId="685A5788" w14:textId="77777777" w:rsidR="000D1593" w:rsidRDefault="000D1593" w:rsidP="000D1593">
      <w:pPr>
        <w:rPr>
          <w:i/>
        </w:rPr>
      </w:pPr>
      <w:r>
        <w:t xml:space="preserve">Meister Eckhart, </w:t>
      </w:r>
      <w:r>
        <w:rPr>
          <w:i/>
        </w:rPr>
        <w:t>Selections from his Essential Writings</w:t>
      </w:r>
    </w:p>
    <w:p w14:paraId="6CDCE36E" w14:textId="77777777" w:rsidR="000D1593" w:rsidRDefault="000D1593" w:rsidP="000D1593">
      <w:pPr>
        <w:rPr>
          <w:i/>
        </w:rPr>
      </w:pPr>
    </w:p>
    <w:p w14:paraId="710DE9CB" w14:textId="77777777" w:rsidR="000D1593" w:rsidRPr="000D1593" w:rsidRDefault="000D1593" w:rsidP="000D1593">
      <w:pPr>
        <w:rPr>
          <w:u w:val="single"/>
        </w:rPr>
      </w:pPr>
      <w:r w:rsidRPr="000D1593">
        <w:rPr>
          <w:u w:val="single"/>
        </w:rPr>
        <w:t xml:space="preserve">Secondary </w:t>
      </w:r>
    </w:p>
    <w:p w14:paraId="3DCF143F" w14:textId="77777777" w:rsidR="000C7B44" w:rsidRDefault="000D1593" w:rsidP="000D1593">
      <w:r w:rsidRPr="006131B3">
        <w:t xml:space="preserve">Henri de </w:t>
      </w:r>
      <w:proofErr w:type="spellStart"/>
      <w:r w:rsidRPr="006131B3">
        <w:t>Lubac</w:t>
      </w:r>
      <w:proofErr w:type="spellEnd"/>
      <w:r w:rsidRPr="006131B3">
        <w:t xml:space="preserve">, “Spiritual Understanding” and David Steinmetz, “The Superiority of Pre-Critical Exegesis” in </w:t>
      </w:r>
      <w:r w:rsidRPr="006131B3">
        <w:rPr>
          <w:i/>
          <w:iCs/>
        </w:rPr>
        <w:t>The Theological Interpretation of Scripture: Classic and Contemporary Readings</w:t>
      </w:r>
      <w:r w:rsidRPr="006131B3">
        <w:t> </w:t>
      </w:r>
    </w:p>
    <w:p w14:paraId="4C488655" w14:textId="77777777" w:rsidR="000D1593" w:rsidRDefault="000D1593" w:rsidP="000D1593">
      <w:r w:rsidRPr="006131B3">
        <w:lastRenderedPageBreak/>
        <w:t xml:space="preserve">Charles Taylor, </w:t>
      </w:r>
      <w:r w:rsidRPr="006131B3">
        <w:rPr>
          <w:i/>
          <w:iCs/>
        </w:rPr>
        <w:t xml:space="preserve">A Secular Age </w:t>
      </w:r>
      <w:r>
        <w:t>(on community, 41-54; on empty/</w:t>
      </w:r>
      <w:proofErr w:type="spellStart"/>
      <w:r>
        <w:t>kairotic</w:t>
      </w:r>
      <w:proofErr w:type="spellEnd"/>
      <w:r>
        <w:t xml:space="preserve"> time, 54-59; on the immanent frame, 539-93)</w:t>
      </w:r>
    </w:p>
    <w:p w14:paraId="155655BB" w14:textId="77777777" w:rsidR="000C7B44" w:rsidRDefault="000C7B44" w:rsidP="000D1593">
      <w:pPr>
        <w:pStyle w:val="TextList"/>
        <w:spacing w:before="240"/>
        <w:rPr>
          <w:rFonts w:eastAsia="ＭＳ 明朝"/>
          <w:i/>
          <w:szCs w:val="24"/>
          <w:lang w:val="en-US"/>
        </w:rPr>
      </w:pPr>
    </w:p>
    <w:p w14:paraId="2C239B29" w14:textId="77777777" w:rsidR="000D1593" w:rsidRDefault="000D1593" w:rsidP="000D1593">
      <w:pPr>
        <w:pStyle w:val="TextList"/>
        <w:spacing w:before="240"/>
        <w:rPr>
          <w:noProof/>
          <w:u w:val="single"/>
        </w:rPr>
      </w:pPr>
      <w:r>
        <w:rPr>
          <w:noProof/>
          <w:u w:val="single"/>
        </w:rPr>
        <w:t>European Romance</w:t>
      </w:r>
    </w:p>
    <w:p w14:paraId="6D043E85" w14:textId="77777777" w:rsidR="000D1593" w:rsidRPr="00E7001C" w:rsidRDefault="000D1593" w:rsidP="000D1593">
      <w:pPr>
        <w:pStyle w:val="TextList"/>
        <w:spacing w:before="240"/>
        <w:rPr>
          <w:b/>
          <w:noProof/>
        </w:rPr>
      </w:pPr>
      <w:r>
        <w:rPr>
          <w:noProof/>
          <w:u w:val="single"/>
        </w:rPr>
        <w:t xml:space="preserve">Primary: </w:t>
      </w:r>
      <w:r w:rsidRPr="008056E1">
        <w:rPr>
          <w:noProof/>
          <w:u w:val="single"/>
        </w:rPr>
        <w:t xml:space="preserve">English </w:t>
      </w:r>
    </w:p>
    <w:p w14:paraId="56DF7139" w14:textId="77777777" w:rsidR="000D1593" w:rsidRDefault="000D1593" w:rsidP="000D1593">
      <w:pPr>
        <w:pStyle w:val="Sub-list"/>
        <w:ind w:left="0"/>
        <w:rPr>
          <w:noProof/>
        </w:rPr>
      </w:pPr>
      <w:r>
        <w:rPr>
          <w:noProof/>
        </w:rPr>
        <w:t xml:space="preserve">Geoffrey of Monmouth, </w:t>
      </w:r>
      <w:r w:rsidRPr="008806B0">
        <w:rPr>
          <w:i/>
          <w:noProof/>
        </w:rPr>
        <w:t>History of the Kings of Britain</w:t>
      </w:r>
    </w:p>
    <w:p w14:paraId="550769C1" w14:textId="77777777" w:rsidR="000D1593" w:rsidRDefault="000D1593" w:rsidP="000D1593">
      <w:pPr>
        <w:pStyle w:val="Sub-list"/>
        <w:ind w:left="0"/>
        <w:rPr>
          <w:i/>
          <w:noProof/>
        </w:rPr>
      </w:pPr>
      <w:r w:rsidRPr="0041080E">
        <w:rPr>
          <w:noProof/>
        </w:rPr>
        <w:t xml:space="preserve">Thomas Malory, </w:t>
      </w:r>
      <w:r w:rsidRPr="0041080E">
        <w:rPr>
          <w:i/>
          <w:noProof/>
        </w:rPr>
        <w:t>Morte Darthur</w:t>
      </w:r>
    </w:p>
    <w:p w14:paraId="1870E6FC" w14:textId="77777777" w:rsidR="000D1593" w:rsidRPr="0041080E" w:rsidRDefault="000D1593" w:rsidP="000D1593">
      <w:pPr>
        <w:pStyle w:val="Sub-list"/>
        <w:ind w:left="0"/>
        <w:rPr>
          <w:i/>
          <w:noProof/>
        </w:rPr>
      </w:pPr>
      <w:r w:rsidRPr="0041080E">
        <w:rPr>
          <w:noProof/>
        </w:rPr>
        <w:t xml:space="preserve">Stanzaic </w:t>
      </w:r>
      <w:r w:rsidRPr="0041080E">
        <w:rPr>
          <w:i/>
          <w:noProof/>
        </w:rPr>
        <w:t>Le Morte Arthur</w:t>
      </w:r>
    </w:p>
    <w:p w14:paraId="1F6B3E40" w14:textId="77777777" w:rsidR="000D1593" w:rsidRPr="0041080E" w:rsidRDefault="000D1593" w:rsidP="000D1593">
      <w:pPr>
        <w:pStyle w:val="Sub-list"/>
        <w:ind w:left="0"/>
        <w:rPr>
          <w:i/>
          <w:noProof/>
        </w:rPr>
      </w:pPr>
      <w:r w:rsidRPr="0041080E">
        <w:rPr>
          <w:i/>
          <w:noProof/>
        </w:rPr>
        <w:t>Havelock the Dane</w:t>
      </w:r>
    </w:p>
    <w:p w14:paraId="703FD79E" w14:textId="77777777" w:rsidR="000D1593" w:rsidRPr="0041080E" w:rsidRDefault="000D1593" w:rsidP="000D1593">
      <w:pPr>
        <w:pStyle w:val="Sub-list"/>
        <w:ind w:left="0"/>
        <w:rPr>
          <w:i/>
          <w:noProof/>
        </w:rPr>
      </w:pPr>
      <w:r w:rsidRPr="0041080E">
        <w:rPr>
          <w:i/>
          <w:noProof/>
        </w:rPr>
        <w:t>Sir Gowther</w:t>
      </w:r>
    </w:p>
    <w:p w14:paraId="5C3FB558" w14:textId="77777777" w:rsidR="000D1593" w:rsidRPr="0041080E" w:rsidRDefault="000D1593" w:rsidP="000D1593">
      <w:pPr>
        <w:pStyle w:val="Sub-list"/>
        <w:ind w:left="0"/>
        <w:rPr>
          <w:noProof/>
        </w:rPr>
      </w:pPr>
      <w:r w:rsidRPr="0041080E">
        <w:rPr>
          <w:i/>
          <w:noProof/>
        </w:rPr>
        <w:t>Le Bone Florence of Rome</w:t>
      </w:r>
    </w:p>
    <w:p w14:paraId="131CCF02" w14:textId="77777777" w:rsidR="000D1593" w:rsidRPr="008056E1" w:rsidRDefault="000D1593" w:rsidP="000D1593">
      <w:pPr>
        <w:pStyle w:val="Sub-list"/>
        <w:spacing w:before="240"/>
        <w:ind w:left="0"/>
        <w:rPr>
          <w:noProof/>
          <w:u w:val="single"/>
        </w:rPr>
      </w:pPr>
      <w:r>
        <w:rPr>
          <w:noProof/>
          <w:u w:val="single"/>
        </w:rPr>
        <w:t xml:space="preserve">Primary: </w:t>
      </w:r>
      <w:r w:rsidRPr="008056E1">
        <w:rPr>
          <w:noProof/>
          <w:u w:val="single"/>
        </w:rPr>
        <w:t xml:space="preserve">Continental </w:t>
      </w:r>
    </w:p>
    <w:p w14:paraId="533E31A1" w14:textId="37A83E2C" w:rsidR="000D1593" w:rsidRPr="0041080E" w:rsidRDefault="000D1593" w:rsidP="000D1593">
      <w:pPr>
        <w:pStyle w:val="TextList"/>
        <w:ind w:left="360" w:hanging="360"/>
        <w:rPr>
          <w:noProof/>
        </w:rPr>
      </w:pPr>
      <w:r w:rsidRPr="0041080E">
        <w:rPr>
          <w:noProof/>
        </w:rPr>
        <w:t xml:space="preserve">Chrétien de Troyes, </w:t>
      </w:r>
      <w:r w:rsidR="007A3316">
        <w:rPr>
          <w:i/>
          <w:noProof/>
        </w:rPr>
        <w:t>Romances</w:t>
      </w:r>
    </w:p>
    <w:p w14:paraId="1402C648" w14:textId="77777777" w:rsidR="000D1593" w:rsidRPr="0041080E" w:rsidRDefault="000D1593" w:rsidP="000D1593">
      <w:pPr>
        <w:pStyle w:val="TextList"/>
        <w:rPr>
          <w:noProof/>
        </w:rPr>
      </w:pPr>
      <w:r w:rsidRPr="0041080E">
        <w:rPr>
          <w:noProof/>
        </w:rPr>
        <w:t xml:space="preserve">Marie de France, </w:t>
      </w:r>
      <w:r w:rsidRPr="0041080E">
        <w:rPr>
          <w:i/>
          <w:noProof/>
        </w:rPr>
        <w:t>Lais</w:t>
      </w:r>
    </w:p>
    <w:p w14:paraId="497D74FF" w14:textId="3063C9BE" w:rsidR="000D1593" w:rsidRDefault="000D1593" w:rsidP="000D1593">
      <w:pPr>
        <w:rPr>
          <w:noProof/>
        </w:rPr>
      </w:pPr>
      <w:r w:rsidRPr="0041080E">
        <w:rPr>
          <w:noProof/>
        </w:rPr>
        <w:t xml:space="preserve">Guillaume de Lorris, </w:t>
      </w:r>
      <w:r w:rsidRPr="0041080E">
        <w:rPr>
          <w:i/>
          <w:noProof/>
        </w:rPr>
        <w:t xml:space="preserve">Roman de la </w:t>
      </w:r>
      <w:r w:rsidRPr="00772C0E">
        <w:rPr>
          <w:i/>
          <w:noProof/>
        </w:rPr>
        <w:t>rose</w:t>
      </w:r>
      <w:r w:rsidR="007A3316">
        <w:rPr>
          <w:noProof/>
        </w:rPr>
        <w:t xml:space="preserve"> </w:t>
      </w:r>
    </w:p>
    <w:p w14:paraId="6CFE475B" w14:textId="4C4FE728" w:rsidR="000D1593" w:rsidRPr="00772C0E" w:rsidRDefault="000D1593" w:rsidP="000D1593">
      <w:pPr>
        <w:rPr>
          <w:noProof/>
        </w:rPr>
      </w:pPr>
      <w:r>
        <w:rPr>
          <w:noProof/>
        </w:rPr>
        <w:t xml:space="preserve">Petrarch, </w:t>
      </w:r>
      <w:r w:rsidRPr="008806B0">
        <w:rPr>
          <w:i/>
          <w:noProof/>
        </w:rPr>
        <w:t>Rime</w:t>
      </w:r>
      <w:r>
        <w:rPr>
          <w:i/>
          <w:noProof/>
        </w:rPr>
        <w:t xml:space="preserve"> sparse </w:t>
      </w:r>
    </w:p>
    <w:p w14:paraId="72045D66" w14:textId="77777777" w:rsidR="000D1593" w:rsidRDefault="000D1593" w:rsidP="000D1593"/>
    <w:p w14:paraId="2C800F43" w14:textId="77777777" w:rsidR="000D1593" w:rsidRPr="000D1593" w:rsidRDefault="000D1593" w:rsidP="000D1593">
      <w:pPr>
        <w:rPr>
          <w:u w:val="single"/>
        </w:rPr>
      </w:pPr>
      <w:r w:rsidRPr="000D1593">
        <w:rPr>
          <w:u w:val="single"/>
        </w:rPr>
        <w:t>Secondary</w:t>
      </w:r>
    </w:p>
    <w:p w14:paraId="47D644E5" w14:textId="77777777" w:rsidR="000D1593" w:rsidRDefault="000D1593" w:rsidP="000D1593">
      <w:r>
        <w:t xml:space="preserve">Corinne Saunders, </w:t>
      </w:r>
      <w:proofErr w:type="gramStart"/>
      <w:r>
        <w:t>ed</w:t>
      </w:r>
      <w:proofErr w:type="gramEnd"/>
      <w:r>
        <w:t xml:space="preserve">. </w:t>
      </w:r>
      <w:r w:rsidRPr="007D6CC1">
        <w:rPr>
          <w:i/>
        </w:rPr>
        <w:t>A Blackwell Companion to Medieval Poetry</w:t>
      </w:r>
      <w:r>
        <w:t>, 2010</w:t>
      </w:r>
    </w:p>
    <w:p w14:paraId="021DF0F1" w14:textId="77777777" w:rsidR="000D1593" w:rsidRPr="0041080E" w:rsidRDefault="000D1593" w:rsidP="000D1593">
      <w:pPr>
        <w:pStyle w:val="TextList"/>
        <w:rPr>
          <w:i/>
          <w:noProof/>
        </w:rPr>
      </w:pPr>
    </w:p>
    <w:p w14:paraId="51B108AB" w14:textId="77777777" w:rsidR="000D1593" w:rsidRDefault="000D1593"/>
    <w:sectPr w:rsidR="000D1593" w:rsidSect="002F4263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B34C" w14:textId="77777777" w:rsidR="002F4263" w:rsidRDefault="002F4263" w:rsidP="002F4263">
      <w:r>
        <w:separator/>
      </w:r>
    </w:p>
  </w:endnote>
  <w:endnote w:type="continuationSeparator" w:id="0">
    <w:p w14:paraId="42545DD2" w14:textId="77777777" w:rsidR="002F4263" w:rsidRDefault="002F4263" w:rsidP="002F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50D02" w14:textId="77777777" w:rsidR="002F4263" w:rsidRDefault="002F4263" w:rsidP="002F4263">
      <w:r>
        <w:separator/>
      </w:r>
    </w:p>
  </w:footnote>
  <w:footnote w:type="continuationSeparator" w:id="0">
    <w:p w14:paraId="171DBC2A" w14:textId="77777777" w:rsidR="002F4263" w:rsidRDefault="002F4263" w:rsidP="002F42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84C2" w14:textId="77777777" w:rsidR="002F4263" w:rsidRDefault="002F4263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2FA48" w14:textId="77777777" w:rsidR="002F4263" w:rsidRDefault="002F4263" w:rsidP="002F426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D7986" w14:textId="77777777" w:rsidR="002F4263" w:rsidRDefault="002F4263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6F18D" w14:textId="77777777" w:rsidR="002F4263" w:rsidRDefault="002F4263" w:rsidP="002F426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93"/>
    <w:rsid w:val="00011C7B"/>
    <w:rsid w:val="000C7B44"/>
    <w:rsid w:val="000D1593"/>
    <w:rsid w:val="002F4263"/>
    <w:rsid w:val="006267E2"/>
    <w:rsid w:val="007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ED7CE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93"/>
    <w:rPr>
      <w:rFonts w:eastAsia="ＭＳ 明朝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List">
    <w:name w:val="Text List"/>
    <w:basedOn w:val="Normal"/>
    <w:rsid w:val="000D1593"/>
    <w:rPr>
      <w:rFonts w:eastAsia="Times"/>
      <w:szCs w:val="20"/>
      <w:lang w:val="en-GB"/>
    </w:rPr>
  </w:style>
  <w:style w:type="paragraph" w:customStyle="1" w:styleId="Sub-list">
    <w:name w:val="Sub-list"/>
    <w:basedOn w:val="TextList"/>
    <w:rsid w:val="000D1593"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2F4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263"/>
    <w:rPr>
      <w:rFonts w:eastAsia="ＭＳ 明朝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F42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93"/>
    <w:rPr>
      <w:rFonts w:eastAsia="ＭＳ 明朝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List">
    <w:name w:val="Text List"/>
    <w:basedOn w:val="Normal"/>
    <w:rsid w:val="000D1593"/>
    <w:rPr>
      <w:rFonts w:eastAsia="Times"/>
      <w:szCs w:val="20"/>
      <w:lang w:val="en-GB"/>
    </w:rPr>
  </w:style>
  <w:style w:type="paragraph" w:customStyle="1" w:styleId="Sub-list">
    <w:name w:val="Sub-list"/>
    <w:basedOn w:val="TextList"/>
    <w:rsid w:val="000D1593"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2F4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263"/>
    <w:rPr>
      <w:rFonts w:eastAsia="ＭＳ 明朝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F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Macintosh Word</Application>
  <DocSecurity>0</DocSecurity>
  <Lines>12</Lines>
  <Paragraphs>3</Paragraphs>
  <ScaleCrop>false</ScaleCrop>
  <Company>University of Waterloo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Tolmie</dc:creator>
  <cp:keywords/>
  <dc:description/>
  <cp:lastModifiedBy>Marcel O'Gorman</cp:lastModifiedBy>
  <cp:revision>3</cp:revision>
  <dcterms:created xsi:type="dcterms:W3CDTF">2018-01-30T03:07:00Z</dcterms:created>
  <dcterms:modified xsi:type="dcterms:W3CDTF">2018-04-23T14:31:00Z</dcterms:modified>
</cp:coreProperties>
</file>