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B4973" w14:textId="77777777" w:rsidR="00D149EF" w:rsidRDefault="00D149EF" w:rsidP="00D15EEB">
      <w:pPr>
        <w:pStyle w:val="Heading1"/>
      </w:pPr>
      <w:r>
        <w:t>Module Landing Page Instructions</w:t>
      </w:r>
    </w:p>
    <w:p w14:paraId="5E6D26E0" w14:textId="3A4B80EE" w:rsidR="00D149EF" w:rsidRDefault="00D149EF" w:rsidP="00D149EF"/>
    <w:p w14:paraId="7D9E0C64" w14:textId="53293F51" w:rsidR="00D149EF" w:rsidRDefault="00B12E02" w:rsidP="003E73B0">
      <w:pPr>
        <w:rPr>
          <w:rStyle w:val="Emphasis"/>
          <w:i w:val="0"/>
          <w:iCs w:val="0"/>
        </w:rPr>
      </w:pPr>
      <w:r>
        <w:rPr>
          <w:rStyle w:val="Emphasis"/>
          <w:i w:val="0"/>
          <w:iCs w:val="0"/>
        </w:rPr>
        <w:t>Module landing pages</w:t>
      </w:r>
      <w:r w:rsidR="003E73B0">
        <w:rPr>
          <w:rStyle w:val="Emphasis"/>
          <w:i w:val="0"/>
          <w:iCs w:val="0"/>
        </w:rPr>
        <w:t xml:space="preserve"> (MLPs)</w:t>
      </w:r>
      <w:r>
        <w:rPr>
          <w:rStyle w:val="Emphasis"/>
          <w:i w:val="0"/>
          <w:iCs w:val="0"/>
        </w:rPr>
        <w:t xml:space="preserve">, sometimes called topic or unit landing pages, are a </w:t>
      </w:r>
      <w:r w:rsidR="000C70B1">
        <w:rPr>
          <w:rStyle w:val="Emphasis"/>
          <w:i w:val="0"/>
          <w:iCs w:val="0"/>
        </w:rPr>
        <w:t>recommended</w:t>
      </w:r>
      <w:r>
        <w:rPr>
          <w:rStyle w:val="Emphasis"/>
          <w:i w:val="0"/>
          <w:iCs w:val="0"/>
        </w:rPr>
        <w:t xml:space="preserve"> way to organize online course materials for students</w:t>
      </w:r>
      <w:r w:rsidR="003E73B0">
        <w:rPr>
          <w:rStyle w:val="Emphasis"/>
          <w:i w:val="0"/>
          <w:iCs w:val="0"/>
        </w:rPr>
        <w:t xml:space="preserve"> and below we describe the type of information to include on </w:t>
      </w:r>
      <w:proofErr w:type="gramStart"/>
      <w:r w:rsidR="003E73B0">
        <w:rPr>
          <w:rStyle w:val="Emphasis"/>
          <w:i w:val="0"/>
          <w:iCs w:val="0"/>
        </w:rPr>
        <w:t>a</w:t>
      </w:r>
      <w:proofErr w:type="gramEnd"/>
      <w:r w:rsidR="003E73B0">
        <w:rPr>
          <w:rStyle w:val="Emphasis"/>
          <w:i w:val="0"/>
          <w:iCs w:val="0"/>
        </w:rPr>
        <w:t xml:space="preserve"> MLP. You are </w:t>
      </w:r>
      <w:r w:rsidR="00D149EF">
        <w:rPr>
          <w:rStyle w:val="Emphasis"/>
          <w:i w:val="0"/>
          <w:iCs w:val="0"/>
        </w:rPr>
        <w:t xml:space="preserve">encouraged to personalize the set-up of </w:t>
      </w:r>
      <w:r w:rsidR="003E73B0">
        <w:rPr>
          <w:rStyle w:val="Emphasis"/>
          <w:i w:val="0"/>
          <w:iCs w:val="0"/>
        </w:rPr>
        <w:t xml:space="preserve">your MLP </w:t>
      </w:r>
      <w:r w:rsidR="00D149EF">
        <w:rPr>
          <w:rStyle w:val="Emphasis"/>
          <w:i w:val="0"/>
          <w:iCs w:val="0"/>
        </w:rPr>
        <w:t xml:space="preserve">in a way that works for </w:t>
      </w:r>
      <w:r w:rsidR="003E73B0">
        <w:rPr>
          <w:rStyle w:val="Emphasis"/>
          <w:i w:val="0"/>
          <w:iCs w:val="0"/>
        </w:rPr>
        <w:t>you</w:t>
      </w:r>
      <w:r w:rsidR="00164DF9">
        <w:rPr>
          <w:rStyle w:val="Emphasis"/>
          <w:i w:val="0"/>
          <w:iCs w:val="0"/>
        </w:rPr>
        <w:t>.</w:t>
      </w:r>
      <w:r>
        <w:rPr>
          <w:rStyle w:val="Emphasis"/>
          <w:i w:val="0"/>
          <w:iCs w:val="0"/>
        </w:rPr>
        <w:t xml:space="preserve"> </w:t>
      </w:r>
      <w:r w:rsidR="00164DF9">
        <w:rPr>
          <w:rStyle w:val="Emphasis"/>
          <w:i w:val="0"/>
          <w:iCs w:val="0"/>
        </w:rPr>
        <w:t>W</w:t>
      </w:r>
      <w:r w:rsidR="00D149EF">
        <w:rPr>
          <w:rStyle w:val="Emphasis"/>
          <w:i w:val="0"/>
          <w:iCs w:val="0"/>
        </w:rPr>
        <w:t>hile</w:t>
      </w:r>
      <w:r w:rsidR="00D149EF" w:rsidRPr="00D149EF">
        <w:rPr>
          <w:rStyle w:val="Emphasis"/>
          <w:i w:val="0"/>
          <w:iCs w:val="0"/>
        </w:rPr>
        <w:t xml:space="preserve"> the general structure we present here is based on best practice, the exact arrangement and header names </w:t>
      </w:r>
      <w:r w:rsidR="00D149EF">
        <w:rPr>
          <w:rStyle w:val="Emphasis"/>
          <w:i w:val="0"/>
          <w:iCs w:val="0"/>
        </w:rPr>
        <w:t>we present</w:t>
      </w:r>
      <w:r w:rsidR="00D149EF" w:rsidRPr="00D149EF">
        <w:rPr>
          <w:rStyle w:val="Emphasis"/>
          <w:i w:val="0"/>
          <w:iCs w:val="0"/>
        </w:rPr>
        <w:t xml:space="preserve"> are only suggestions. </w:t>
      </w:r>
    </w:p>
    <w:p w14:paraId="30C7D5B3" w14:textId="77777777" w:rsidR="00D15EEB" w:rsidRPr="00B12E02" w:rsidRDefault="00D15EEB" w:rsidP="003E73B0"/>
    <w:p w14:paraId="560A54FE" w14:textId="7F619A66" w:rsidR="00E60926" w:rsidRPr="00D149EF" w:rsidRDefault="00E60926" w:rsidP="00D15EEB">
      <w:pPr>
        <w:pStyle w:val="Heading2"/>
      </w:pPr>
      <w:r w:rsidRPr="00D149EF">
        <w:t>Module #: Title</w:t>
      </w:r>
    </w:p>
    <w:p w14:paraId="133FAB43" w14:textId="7D5DEE78" w:rsidR="00E60926" w:rsidRDefault="00E60926" w:rsidP="00A46474">
      <w:pPr>
        <w:pStyle w:val="NoSpacing"/>
      </w:pPr>
      <w:r w:rsidRPr="00D149EF">
        <w:rPr>
          <w:b/>
          <w:bCs/>
        </w:rPr>
        <w:t xml:space="preserve">Design Tip: </w:t>
      </w:r>
      <w:r w:rsidRPr="00D149EF">
        <w:t>Don’t just organize your course by modules (or topics/units/</w:t>
      </w:r>
      <w:r w:rsidR="00DE67E1" w:rsidRPr="00D149EF">
        <w:t>weeks</w:t>
      </w:r>
      <w:r w:rsidRPr="00D149EF">
        <w:t xml:space="preserve">) and list them 1, 2, 3…  Add a meaningful title to each one so that </w:t>
      </w:r>
      <w:r w:rsidR="00A46474" w:rsidRPr="00D149EF">
        <w:t>student</w:t>
      </w:r>
      <w:r w:rsidRPr="00D149EF">
        <w:t>s can easily find/revisit the learning materials while they</w:t>
      </w:r>
      <w:r w:rsidR="00B84742" w:rsidRPr="00D149EF">
        <w:t xml:space="preserve"> a</w:t>
      </w:r>
      <w:r w:rsidRPr="00D149EF">
        <w:t>re preparing for the</w:t>
      </w:r>
      <w:r w:rsidR="003E73B0">
        <w:t>ir</w:t>
      </w:r>
      <w:r w:rsidRPr="00D149EF">
        <w:t xml:space="preserve"> activities and assessments. </w:t>
      </w:r>
    </w:p>
    <w:p w14:paraId="17926583" w14:textId="77777777" w:rsidR="00D15EEB" w:rsidRPr="00D149EF" w:rsidRDefault="00D15EEB" w:rsidP="00A46474">
      <w:pPr>
        <w:pStyle w:val="NoSpacing"/>
      </w:pPr>
    </w:p>
    <w:p w14:paraId="656B7920" w14:textId="0792D21B" w:rsidR="00E60926" w:rsidRPr="00D149EF" w:rsidRDefault="00E60926" w:rsidP="00D15EEB">
      <w:pPr>
        <w:pStyle w:val="Heading2"/>
      </w:pPr>
      <w:r w:rsidRPr="00D149EF">
        <w:t>H</w:t>
      </w:r>
      <w:r w:rsidR="00D149EF">
        <w:t>ook</w:t>
      </w:r>
    </w:p>
    <w:p w14:paraId="528B3892" w14:textId="693F5B21" w:rsidR="00E60926" w:rsidRPr="00D149EF" w:rsidRDefault="00E60926" w:rsidP="00E60926">
      <w:r w:rsidRPr="00D149EF">
        <w:rPr>
          <w:b/>
          <w:bCs/>
        </w:rPr>
        <w:t>Purpose:</w:t>
      </w:r>
      <w:r w:rsidR="00164DF9">
        <w:t xml:space="preserve"> </w:t>
      </w:r>
      <w:r w:rsidRPr="00D149EF">
        <w:t xml:space="preserve">Hooks can be used to gain </w:t>
      </w:r>
      <w:r w:rsidR="00A46474" w:rsidRPr="00D149EF">
        <w:t>student</w:t>
      </w:r>
      <w:r w:rsidRPr="00D149EF">
        <w:t xml:space="preserve">s’ attention, build motivation, peak </w:t>
      </w:r>
      <w:proofErr w:type="gramStart"/>
      <w:r w:rsidRPr="00D149EF">
        <w:t>curiosity</w:t>
      </w:r>
      <w:proofErr w:type="gramEnd"/>
      <w:r w:rsidRPr="00D149EF">
        <w:t xml:space="preserve"> or interest in a topic</w:t>
      </w:r>
      <w:r w:rsidR="003E73B0">
        <w:t xml:space="preserve">, </w:t>
      </w:r>
      <w:r w:rsidRPr="00D149EF">
        <w:t xml:space="preserve">and/or to establish relevance. They help </w:t>
      </w:r>
      <w:r w:rsidR="00A46474" w:rsidRPr="00D149EF">
        <w:t>student</w:t>
      </w:r>
      <w:r w:rsidRPr="00D149EF">
        <w:t>s to both focus their attention on the upcoming material and establish a connection between th</w:t>
      </w:r>
      <w:r w:rsidR="000C70B1">
        <w:t>e current</w:t>
      </w:r>
      <w:r w:rsidRPr="00D149EF">
        <w:t xml:space="preserve"> module and othe</w:t>
      </w:r>
      <w:r w:rsidR="003E73B0">
        <w:t>r modules</w:t>
      </w:r>
      <w:r w:rsidRPr="00D149EF">
        <w:t xml:space="preserve"> in the course. </w:t>
      </w:r>
    </w:p>
    <w:p w14:paraId="468525FC" w14:textId="77777777" w:rsidR="00E60926" w:rsidRPr="00D149EF" w:rsidRDefault="00E60926" w:rsidP="00E60926"/>
    <w:p w14:paraId="5AC3AFDB" w14:textId="79AE8C42" w:rsidR="00E60926" w:rsidRPr="00D149EF" w:rsidRDefault="00E60926" w:rsidP="00286915">
      <w:r w:rsidRPr="00D149EF">
        <w:rPr>
          <w:b/>
          <w:bCs/>
        </w:rPr>
        <w:t>Design Tips:</w:t>
      </w:r>
      <w:r w:rsidRPr="00D149EF">
        <w:t xml:space="preserve"> keep this section very short and concise. </w:t>
      </w:r>
      <w:r w:rsidR="003E73B0">
        <w:t xml:space="preserve">Consider providing students with a </w:t>
      </w:r>
      <w:r w:rsidRPr="00D149EF">
        <w:t xml:space="preserve">quotation, some startling statistics, a relevant real-world event, a </w:t>
      </w:r>
      <w:r w:rsidR="00FA1490" w:rsidRPr="00D149EF">
        <w:t>(</w:t>
      </w:r>
      <w:r w:rsidRPr="00D149EF">
        <w:t>very</w:t>
      </w:r>
      <w:r w:rsidR="00FA1490" w:rsidRPr="00D149EF">
        <w:t>)</w:t>
      </w:r>
      <w:r w:rsidRPr="00D149EF">
        <w:t xml:space="preserve"> brief story</w:t>
      </w:r>
      <w:r w:rsidR="00FA1490" w:rsidRPr="00D149EF">
        <w:t>, a contrarian statement,</w:t>
      </w:r>
      <w:r w:rsidRPr="00D149EF">
        <w:t xml:space="preserve"> or </w:t>
      </w:r>
      <w:r w:rsidR="00FA1490" w:rsidRPr="00D149EF">
        <w:t xml:space="preserve">a </w:t>
      </w:r>
      <w:r w:rsidRPr="00D149EF">
        <w:t xml:space="preserve">provocative question that </w:t>
      </w:r>
      <w:r w:rsidR="003E73B0">
        <w:t>you plan to discuss</w:t>
      </w:r>
      <w:r w:rsidRPr="00D149EF">
        <w:t xml:space="preserve">. You may also simply summarize the important points from the last module and provide a brief hint at where this new module will take students on their learning journey through your course. </w:t>
      </w:r>
      <w:r w:rsidR="00FA1490" w:rsidRPr="00D149EF">
        <w:t>M</w:t>
      </w:r>
      <w:r w:rsidR="00403B9B" w:rsidRPr="00D149EF">
        <w:t>any</w:t>
      </w:r>
      <w:r w:rsidR="00FA1490" w:rsidRPr="00D149EF">
        <w:t xml:space="preserve"> authors do not </w:t>
      </w:r>
      <w:r w:rsidR="00286915" w:rsidRPr="00D149EF">
        <w:t xml:space="preserve">include a new header on their MLPs to introduce their hooks, but </w:t>
      </w:r>
      <w:r w:rsidR="00403B9B" w:rsidRPr="00D149EF">
        <w:t xml:space="preserve">some will and that’s fine, too. </w:t>
      </w:r>
      <w:r w:rsidR="00991C1F" w:rsidRPr="00D149EF">
        <w:t xml:space="preserve">Another approach </w:t>
      </w:r>
      <w:r w:rsidR="00403B9B" w:rsidRPr="00D149EF">
        <w:t xml:space="preserve">to introducing a hook is to present one at </w:t>
      </w:r>
      <w:r w:rsidR="00991C1F" w:rsidRPr="00D149EF">
        <w:t>the beginning of each week through the course announcements. Either way, it is a good idea to think about</w:t>
      </w:r>
      <w:r w:rsidR="00403B9B" w:rsidRPr="00D149EF">
        <w:t xml:space="preserve"> weekly hooks at the same time you are </w:t>
      </w:r>
      <w:r w:rsidR="00991C1F" w:rsidRPr="00D149EF">
        <w:t>preparing the rest of the MLP.</w:t>
      </w:r>
    </w:p>
    <w:p w14:paraId="5735AF23" w14:textId="77777777" w:rsidR="00991C1F" w:rsidRPr="00D149EF" w:rsidRDefault="00991C1F" w:rsidP="00E60926">
      <w:pPr>
        <w:rPr>
          <w:b/>
          <w:bCs/>
        </w:rPr>
      </w:pPr>
    </w:p>
    <w:p w14:paraId="203E546E" w14:textId="4C873775" w:rsidR="00E60926" w:rsidRPr="00D149EF" w:rsidRDefault="00E60926" w:rsidP="00E60926">
      <w:r w:rsidRPr="00D149EF">
        <w:rPr>
          <w:b/>
          <w:bCs/>
        </w:rPr>
        <w:t xml:space="preserve">Suggested </w:t>
      </w:r>
      <w:r w:rsidR="00991C1F" w:rsidRPr="00D149EF">
        <w:rPr>
          <w:b/>
          <w:bCs/>
        </w:rPr>
        <w:t>F</w:t>
      </w:r>
      <w:r w:rsidRPr="00D149EF">
        <w:rPr>
          <w:b/>
          <w:bCs/>
        </w:rPr>
        <w:t>ormats</w:t>
      </w:r>
      <w:r w:rsidRPr="00D149EF">
        <w:t xml:space="preserve">: Text only, text with a relevant image, </w:t>
      </w:r>
      <w:proofErr w:type="gramStart"/>
      <w:r w:rsidRPr="00D149EF">
        <w:t>1-2 minute</w:t>
      </w:r>
      <w:proofErr w:type="gramEnd"/>
      <w:r w:rsidRPr="00D149EF">
        <w:t xml:space="preserve"> video</w:t>
      </w:r>
    </w:p>
    <w:p w14:paraId="38572A6C" w14:textId="77777777" w:rsidR="00991C1F" w:rsidRPr="00D149EF" w:rsidRDefault="00991C1F" w:rsidP="00991C1F"/>
    <w:p w14:paraId="1239BAB5" w14:textId="6EB939C8" w:rsidR="00E60926" w:rsidRPr="00D149EF" w:rsidRDefault="00E60926" w:rsidP="00D15EEB">
      <w:pPr>
        <w:pStyle w:val="Heading2"/>
      </w:pPr>
      <w:r w:rsidRPr="00D149EF">
        <w:t>Learning Outcomes</w:t>
      </w:r>
    </w:p>
    <w:p w14:paraId="68500806" w14:textId="69FDE646" w:rsidR="00164DF9" w:rsidRDefault="00E60926" w:rsidP="00E60926">
      <w:r w:rsidRPr="00D149EF">
        <w:rPr>
          <w:b/>
          <w:bCs/>
        </w:rPr>
        <w:t>Purpose:</w:t>
      </w:r>
      <w:r w:rsidRPr="00D149EF">
        <w:t xml:space="preserve"> To tell </w:t>
      </w:r>
      <w:r w:rsidR="00A46474" w:rsidRPr="00D149EF">
        <w:t>student</w:t>
      </w:r>
      <w:r w:rsidRPr="00D149EF">
        <w:t>s what they will know, be able to do, or value by the end of the modul</w:t>
      </w:r>
      <w:r w:rsidR="00991C1F" w:rsidRPr="00D149EF">
        <w:t>e</w:t>
      </w:r>
      <w:r w:rsidRPr="00D149EF">
        <w:t>.</w:t>
      </w:r>
    </w:p>
    <w:p w14:paraId="4C77E891" w14:textId="77777777" w:rsidR="00164DF9" w:rsidRDefault="00164DF9" w:rsidP="00E60926"/>
    <w:p w14:paraId="4BBC74D0" w14:textId="6FE2C71F" w:rsidR="00E60926" w:rsidRPr="00D149EF" w:rsidRDefault="00991C1F" w:rsidP="00E60926">
      <w:r w:rsidRPr="00D149EF">
        <w:rPr>
          <w:b/>
          <w:bCs/>
        </w:rPr>
        <w:t>Design Tip</w:t>
      </w:r>
      <w:r w:rsidR="00742256" w:rsidRPr="00D149EF">
        <w:rPr>
          <w:b/>
          <w:bCs/>
        </w:rPr>
        <w:t>s</w:t>
      </w:r>
      <w:r w:rsidR="00E60926" w:rsidRPr="00D149EF">
        <w:rPr>
          <w:b/>
          <w:bCs/>
        </w:rPr>
        <w:t>:</w:t>
      </w:r>
      <w:r w:rsidR="00E60926" w:rsidRPr="00D149EF">
        <w:t xml:space="preserve"> State in specific and measurable terms what </w:t>
      </w:r>
      <w:r w:rsidR="00A46474" w:rsidRPr="00D149EF">
        <w:t>student</w:t>
      </w:r>
      <w:r w:rsidR="00E60926" w:rsidRPr="00D149EF">
        <w:t xml:space="preserve">s will know, </w:t>
      </w:r>
      <w:proofErr w:type="gramStart"/>
      <w:r w:rsidR="00E60926" w:rsidRPr="00D149EF">
        <w:t>do</w:t>
      </w:r>
      <w:proofErr w:type="gramEnd"/>
      <w:r w:rsidR="00E60926" w:rsidRPr="00D149EF">
        <w:t xml:space="preserve"> or value by the end of the module. Two to five learning outcomes per module</w:t>
      </w:r>
      <w:r w:rsidRPr="00D149EF">
        <w:t xml:space="preserve"> is recommended. </w:t>
      </w:r>
      <w:r w:rsidR="00742256" w:rsidRPr="00D149EF">
        <w:t xml:space="preserve">Write as though you are having a conversation with your </w:t>
      </w:r>
      <w:r w:rsidR="00A46474" w:rsidRPr="00D149EF">
        <w:t>student</w:t>
      </w:r>
      <w:r w:rsidR="00742256" w:rsidRPr="00D149EF">
        <w:t xml:space="preserve">s: say “you will” instead of “students will”, for example.  </w:t>
      </w:r>
      <w:r w:rsidR="00E60926" w:rsidRPr="00D149EF">
        <w:t xml:space="preserve">For more information on writing learning outcomes, </w:t>
      </w:r>
      <w:r w:rsidRPr="00D149EF">
        <w:t>visit the Centre for Teaching Excellence (CTE) Tip Sheet on</w:t>
      </w:r>
      <w:r w:rsidR="00E60926" w:rsidRPr="00D149EF">
        <w:t> </w:t>
      </w:r>
      <w:hyperlink r:id="rId9" w:tgtFrame="_blank" w:history="1">
        <w:r w:rsidR="00E60926" w:rsidRPr="00D149EF">
          <w:rPr>
            <w:rStyle w:val="Hyperlink"/>
          </w:rPr>
          <w:t>Writing Intended Learning Outcomes</w:t>
        </w:r>
      </w:hyperlink>
      <w:r w:rsidRPr="00D149EF">
        <w:t>.</w:t>
      </w:r>
    </w:p>
    <w:p w14:paraId="6880A124" w14:textId="77777777" w:rsidR="00991C1F" w:rsidRPr="00D149EF" w:rsidRDefault="00991C1F" w:rsidP="00E60926">
      <w:pPr>
        <w:rPr>
          <w:b/>
          <w:bCs/>
        </w:rPr>
      </w:pPr>
    </w:p>
    <w:p w14:paraId="17DA3F35" w14:textId="06603A28" w:rsidR="00E60926" w:rsidRPr="00D149EF" w:rsidRDefault="00E60926" w:rsidP="00E60926">
      <w:r w:rsidRPr="00D149EF">
        <w:rPr>
          <w:b/>
          <w:bCs/>
        </w:rPr>
        <w:t xml:space="preserve">Suggested </w:t>
      </w:r>
      <w:r w:rsidR="00991C1F" w:rsidRPr="00D149EF">
        <w:rPr>
          <w:b/>
          <w:bCs/>
        </w:rPr>
        <w:t>F</w:t>
      </w:r>
      <w:r w:rsidRPr="00D149EF">
        <w:rPr>
          <w:b/>
          <w:bCs/>
        </w:rPr>
        <w:t>ormat:</w:t>
      </w:r>
      <w:r w:rsidRPr="00D149EF">
        <w:t> Text only</w:t>
      </w:r>
    </w:p>
    <w:p w14:paraId="34A3BB51" w14:textId="77777777" w:rsidR="00A46474" w:rsidRPr="00D149EF" w:rsidRDefault="00A46474" w:rsidP="00E60926"/>
    <w:p w14:paraId="33065D7F" w14:textId="77777777" w:rsidR="003E73B0" w:rsidRDefault="003E73B0">
      <w:pPr>
        <w:rPr>
          <w:rFonts w:asciiTheme="majorHAnsi" w:eastAsiaTheme="majorEastAsia" w:hAnsiTheme="majorHAnsi" w:cstheme="majorBidi"/>
          <w:color w:val="2F5496" w:themeColor="accent1" w:themeShade="BF"/>
          <w:sz w:val="32"/>
          <w:szCs w:val="32"/>
        </w:rPr>
      </w:pPr>
      <w:r>
        <w:br w:type="page"/>
      </w:r>
    </w:p>
    <w:p w14:paraId="1F0AC66F" w14:textId="3847BC0F" w:rsidR="00742256" w:rsidRPr="00D149EF" w:rsidRDefault="00EA168C" w:rsidP="004713AC">
      <w:pPr>
        <w:pStyle w:val="Heading2"/>
      </w:pPr>
      <w:r w:rsidRPr="00D149EF">
        <w:lastRenderedPageBreak/>
        <w:t>I</w:t>
      </w:r>
      <w:r w:rsidR="00742256" w:rsidRPr="00D149EF">
        <w:t>ntroduction</w:t>
      </w:r>
    </w:p>
    <w:p w14:paraId="28A735DB" w14:textId="6C82ED1D" w:rsidR="00742256" w:rsidRDefault="00742256" w:rsidP="00742256">
      <w:r w:rsidRPr="00D149EF">
        <w:rPr>
          <w:b/>
          <w:bCs/>
        </w:rPr>
        <w:t>Design Tips:</w:t>
      </w:r>
      <w:r w:rsidRPr="00D149EF">
        <w:t> </w:t>
      </w:r>
      <w:r w:rsidR="00B84742" w:rsidRPr="00D149EF">
        <w:t>You</w:t>
      </w:r>
      <w:r w:rsidR="00EA168C" w:rsidRPr="00D149EF">
        <w:t xml:space="preserve"> may wish to begin your module with some form of introduction that isn’t a Hook or a Learning Outcome – and that’s great. I</w:t>
      </w:r>
      <w:r w:rsidR="00B50A42" w:rsidRPr="00D149EF">
        <w:t>t i</w:t>
      </w:r>
      <w:r w:rsidR="00EA168C" w:rsidRPr="00D149EF">
        <w:t>s important that your MLPs start with an introduction that works for you</w:t>
      </w:r>
      <w:r w:rsidR="00B50A42" w:rsidRPr="00D149EF">
        <w:t xml:space="preserve"> and is reflective of the norms within your discipline</w:t>
      </w:r>
      <w:r w:rsidR="003E73B0">
        <w:t>.</w:t>
      </w:r>
      <w:r w:rsidR="00A46474" w:rsidRPr="00D149EF">
        <w:t xml:space="preserve"> </w:t>
      </w:r>
      <w:r w:rsidR="00EA168C" w:rsidRPr="00D149EF">
        <w:t xml:space="preserve">This said, we challenge you to keep your </w:t>
      </w:r>
      <w:r w:rsidR="00A46474" w:rsidRPr="00D149EF">
        <w:t>student</w:t>
      </w:r>
      <w:r w:rsidR="00EA168C" w:rsidRPr="00D149EF">
        <w:t>s at the front of your mind</w:t>
      </w:r>
      <w:r w:rsidR="00B84742" w:rsidRPr="00D149EF">
        <w:t xml:space="preserve"> </w:t>
      </w:r>
      <w:r w:rsidR="00A46474" w:rsidRPr="00D149EF">
        <w:t xml:space="preserve">for whatever you are including at the </w:t>
      </w:r>
      <w:r w:rsidR="003E73B0">
        <w:t xml:space="preserve">very start </w:t>
      </w:r>
      <w:r w:rsidR="00A46474" w:rsidRPr="00D149EF">
        <w:t>of the page</w:t>
      </w:r>
      <w:r w:rsidR="00EA168C" w:rsidRPr="00D149EF">
        <w:t xml:space="preserve">. Module Descriptions, for example, are commonly presented as a brief overview of the content that is going to be covered in the module from the perspective of the instructor teaching the course. </w:t>
      </w:r>
      <w:r w:rsidR="00B84742" w:rsidRPr="00D149EF">
        <w:t xml:space="preserve">Your materials will be better received by your </w:t>
      </w:r>
      <w:r w:rsidR="00A46474" w:rsidRPr="00D149EF">
        <w:t>student</w:t>
      </w:r>
      <w:r w:rsidR="00B84742" w:rsidRPr="00D149EF">
        <w:t>s if you present the</w:t>
      </w:r>
      <w:r w:rsidR="003E73B0">
        <w:t xml:space="preserve"> materials</w:t>
      </w:r>
      <w:r w:rsidR="00B84742" w:rsidRPr="00D149EF">
        <w:t xml:space="preserve"> from the </w:t>
      </w:r>
      <w:r w:rsidR="00A46474" w:rsidRPr="00D149EF">
        <w:t>student</w:t>
      </w:r>
      <w:r w:rsidR="00B84742" w:rsidRPr="00D149EF">
        <w:t xml:space="preserve">s’ perspective. </w:t>
      </w:r>
    </w:p>
    <w:p w14:paraId="75CF62F9" w14:textId="77777777" w:rsidR="004713AC" w:rsidRPr="00D149EF" w:rsidRDefault="004713AC" w:rsidP="00742256"/>
    <w:p w14:paraId="175E950E" w14:textId="262D1E64" w:rsidR="00E60926" w:rsidRPr="00D149EF" w:rsidRDefault="00E60926" w:rsidP="004713AC">
      <w:pPr>
        <w:pStyle w:val="Heading2"/>
      </w:pPr>
      <w:r w:rsidRPr="00D149EF">
        <w:t>Key Concepts</w:t>
      </w:r>
    </w:p>
    <w:p w14:paraId="7B72EEF2" w14:textId="5D06E508" w:rsidR="00E60926" w:rsidRPr="00D149EF" w:rsidRDefault="00E60926" w:rsidP="00E60926">
      <w:r w:rsidRPr="00D149EF">
        <w:rPr>
          <w:b/>
          <w:bCs/>
        </w:rPr>
        <w:t>Purpose: </w:t>
      </w:r>
      <w:r w:rsidRPr="00D149EF">
        <w:t xml:space="preserve"> To introduce </w:t>
      </w:r>
      <w:r w:rsidR="00A46474" w:rsidRPr="00D149EF">
        <w:t>student</w:t>
      </w:r>
      <w:r w:rsidRPr="00D149EF">
        <w:t>s to the names and characteristics of the main concepts in th</w:t>
      </w:r>
      <w:r w:rsidR="003E73B0">
        <w:t>e</w:t>
      </w:r>
      <w:r w:rsidRPr="00D149EF">
        <w:t xml:space="preserve"> module.</w:t>
      </w:r>
      <w:r w:rsidRPr="00D149EF">
        <w:rPr>
          <w:b/>
          <w:bCs/>
        </w:rPr>
        <w:t> </w:t>
      </w:r>
    </w:p>
    <w:p w14:paraId="2AFF46F2" w14:textId="77777777" w:rsidR="00B84742" w:rsidRPr="00D149EF" w:rsidRDefault="00B84742" w:rsidP="00E60926">
      <w:pPr>
        <w:rPr>
          <w:b/>
          <w:bCs/>
        </w:rPr>
      </w:pPr>
    </w:p>
    <w:p w14:paraId="231938A2" w14:textId="704A1237" w:rsidR="00E60926" w:rsidRPr="00D149EF" w:rsidRDefault="00B84742" w:rsidP="00B84742">
      <w:r w:rsidRPr="00D149EF">
        <w:rPr>
          <w:b/>
          <w:bCs/>
        </w:rPr>
        <w:t xml:space="preserve">Design Tips: </w:t>
      </w:r>
      <w:r w:rsidRPr="00D149EF">
        <w:t xml:space="preserve">Not all modules </w:t>
      </w:r>
      <w:r w:rsidR="003E73B0">
        <w:t>need</w:t>
      </w:r>
      <w:r w:rsidRPr="00D149EF">
        <w:t xml:space="preserve"> this section but, where appropriate, you may wish to include some sort of key concept section </w:t>
      </w:r>
      <w:r w:rsidR="0015340E" w:rsidRPr="00D149EF">
        <w:t xml:space="preserve">as a </w:t>
      </w:r>
      <w:hyperlink r:id="rId10" w:anchor="pretrainingprinciple" w:history="1">
        <w:r w:rsidR="0015340E" w:rsidRPr="00D149EF">
          <w:rPr>
            <w:rStyle w:val="Hyperlink"/>
          </w:rPr>
          <w:t>pre-training exercise</w:t>
        </w:r>
      </w:hyperlink>
      <w:r w:rsidR="0015340E" w:rsidRPr="00D149EF">
        <w:t xml:space="preserve"> for your </w:t>
      </w:r>
      <w:r w:rsidR="00A46474" w:rsidRPr="00D149EF">
        <w:t>student</w:t>
      </w:r>
      <w:r w:rsidR="0015340E" w:rsidRPr="00D149EF">
        <w:t xml:space="preserve">s. </w:t>
      </w:r>
      <w:r w:rsidRPr="00D149EF">
        <w:t>Examples of</w:t>
      </w:r>
      <w:r w:rsidR="0015340E" w:rsidRPr="00D149EF">
        <w:t xml:space="preserve"> </w:t>
      </w:r>
      <w:r w:rsidRPr="00D149EF">
        <w:t xml:space="preserve">items that fall under </w:t>
      </w:r>
      <w:r w:rsidR="0015340E" w:rsidRPr="00D149EF">
        <w:t xml:space="preserve">some form of Key Concept heading include: </w:t>
      </w:r>
    </w:p>
    <w:p w14:paraId="199E62E4" w14:textId="77777777" w:rsidR="00E60926" w:rsidRPr="00D149EF" w:rsidRDefault="00E60926" w:rsidP="00E60926">
      <w:pPr>
        <w:numPr>
          <w:ilvl w:val="0"/>
          <w:numId w:val="3"/>
        </w:numPr>
      </w:pPr>
      <w:r w:rsidRPr="00D149EF">
        <w:t>A simple list of key terms and concepts to be covered</w:t>
      </w:r>
    </w:p>
    <w:p w14:paraId="6C448C9B" w14:textId="77777777" w:rsidR="00E60926" w:rsidRPr="00D149EF" w:rsidRDefault="00E60926" w:rsidP="00E60926">
      <w:pPr>
        <w:numPr>
          <w:ilvl w:val="0"/>
          <w:numId w:val="3"/>
        </w:numPr>
      </w:pPr>
      <w:r w:rsidRPr="00D149EF">
        <w:t>Terms and concepts defined (example: a glossary)</w:t>
      </w:r>
    </w:p>
    <w:p w14:paraId="1CD316F7" w14:textId="7A67FE1F" w:rsidR="00E60926" w:rsidRPr="00D149EF" w:rsidRDefault="00E60926" w:rsidP="00E60926">
      <w:pPr>
        <w:numPr>
          <w:ilvl w:val="0"/>
          <w:numId w:val="3"/>
        </w:numPr>
      </w:pPr>
      <w:r w:rsidRPr="00D149EF">
        <w:t xml:space="preserve">A key question or set of questions to be answered by the </w:t>
      </w:r>
      <w:r w:rsidR="00A46474" w:rsidRPr="00D149EF">
        <w:t>student</w:t>
      </w:r>
      <w:r w:rsidRPr="00D149EF">
        <w:t xml:space="preserve"> as they proceed through the content</w:t>
      </w:r>
    </w:p>
    <w:p w14:paraId="3F964BF2" w14:textId="03B2DE4A" w:rsidR="00E60926" w:rsidRPr="00D149EF" w:rsidRDefault="00E60926" w:rsidP="00E60926">
      <w:pPr>
        <w:numPr>
          <w:ilvl w:val="0"/>
          <w:numId w:val="3"/>
        </w:numPr>
      </w:pPr>
      <w:r w:rsidRPr="00D149EF">
        <w:t>A diagram or other visual representation of the concepts in this module</w:t>
      </w:r>
    </w:p>
    <w:p w14:paraId="15BDDB4B" w14:textId="77777777" w:rsidR="0015340E" w:rsidRPr="00D149EF" w:rsidRDefault="0015340E" w:rsidP="00E60926">
      <w:pPr>
        <w:rPr>
          <w:b/>
          <w:bCs/>
        </w:rPr>
      </w:pPr>
    </w:p>
    <w:p w14:paraId="10849CF2" w14:textId="6DACBF07" w:rsidR="0015340E" w:rsidRPr="00D149EF" w:rsidRDefault="00E60926" w:rsidP="00E60926">
      <w:r w:rsidRPr="00D149EF">
        <w:rPr>
          <w:b/>
          <w:bCs/>
        </w:rPr>
        <w:t>Suggested formats: </w:t>
      </w:r>
      <w:r w:rsidRPr="00D149EF">
        <w:t>Text, images, video, link to external resources, link to relevant page(s)</w:t>
      </w:r>
    </w:p>
    <w:p w14:paraId="17295227" w14:textId="77777777" w:rsidR="00F353AB" w:rsidRPr="00D149EF" w:rsidRDefault="00F353AB" w:rsidP="00E60926"/>
    <w:p w14:paraId="1BA9C111" w14:textId="26D5F235" w:rsidR="00E60926" w:rsidRPr="00D149EF" w:rsidRDefault="0015340E" w:rsidP="004713AC">
      <w:pPr>
        <w:pStyle w:val="Heading2"/>
      </w:pPr>
      <w:r w:rsidRPr="00D149EF">
        <w:t xml:space="preserve">Required </w:t>
      </w:r>
      <w:r w:rsidR="00E60926" w:rsidRPr="00D149EF">
        <w:t>Readings and Resources</w:t>
      </w:r>
    </w:p>
    <w:p w14:paraId="3FAC6EDF" w14:textId="72CD6A6D" w:rsidR="00E60926" w:rsidRPr="00D149EF" w:rsidRDefault="00E60926" w:rsidP="00E60926">
      <w:r w:rsidRPr="00D149EF">
        <w:rPr>
          <w:b/>
          <w:bCs/>
        </w:rPr>
        <w:t>Purpose</w:t>
      </w:r>
      <w:r w:rsidRPr="00D149EF">
        <w:t xml:space="preserve">: To provide a list of resources </w:t>
      </w:r>
      <w:r w:rsidR="00A46474" w:rsidRPr="00D149EF">
        <w:t>student</w:t>
      </w:r>
      <w:r w:rsidRPr="00D149EF">
        <w:t>s are required to explore beyond the content</w:t>
      </w:r>
    </w:p>
    <w:p w14:paraId="51C0EA64" w14:textId="77777777" w:rsidR="0015340E" w:rsidRPr="00D149EF" w:rsidRDefault="0015340E" w:rsidP="00E60926">
      <w:pPr>
        <w:rPr>
          <w:b/>
          <w:bCs/>
        </w:rPr>
      </w:pPr>
    </w:p>
    <w:p w14:paraId="13FC614F" w14:textId="7A1DF767" w:rsidR="00F353AB" w:rsidRPr="00D149EF" w:rsidRDefault="0015340E" w:rsidP="00F353AB">
      <w:r w:rsidRPr="183DB2CD">
        <w:rPr>
          <w:b/>
          <w:bCs/>
        </w:rPr>
        <w:t>Design Tips:</w:t>
      </w:r>
      <w:r w:rsidR="00F353AB">
        <w:t xml:space="preserve"> Students should, on average, be spending 8 – 10 hours </w:t>
      </w:r>
      <w:r w:rsidR="36473CB9">
        <w:t xml:space="preserve">per week </w:t>
      </w:r>
      <w:r w:rsidR="00F353AB">
        <w:t xml:space="preserve">on their courses. Consider using a </w:t>
      </w:r>
      <w:hyperlink r:id="rId11">
        <w:r w:rsidR="00F353AB" w:rsidRPr="183DB2CD">
          <w:rPr>
            <w:rStyle w:val="Hyperlink"/>
          </w:rPr>
          <w:t>Workload Calculator</w:t>
        </w:r>
      </w:hyperlink>
      <w:r w:rsidR="00F353AB">
        <w:t xml:space="preserve"> for a rough sanity check on how much work you are asking them to complete before they even begin completing their graded activities and assignments. If you really don’t want to leave anything out of the course, go back to your learning outcomes and then separate your list into required and supplementary resources so it is clear to your </w:t>
      </w:r>
      <w:r w:rsidR="00A46474">
        <w:t>student</w:t>
      </w:r>
      <w:r w:rsidR="00F353AB">
        <w:t xml:space="preserve">s what are essential learning materials and which ones are purely for interest.  </w:t>
      </w:r>
    </w:p>
    <w:p w14:paraId="56B8A097" w14:textId="77777777" w:rsidR="0015340E" w:rsidRPr="00D149EF" w:rsidRDefault="0015340E" w:rsidP="00E60926">
      <w:pPr>
        <w:rPr>
          <w:b/>
          <w:bCs/>
        </w:rPr>
      </w:pPr>
    </w:p>
    <w:p w14:paraId="552640D8" w14:textId="4014CD01" w:rsidR="00E60926" w:rsidRPr="00D149EF" w:rsidRDefault="00E60926" w:rsidP="00E60926">
      <w:r w:rsidRPr="00D149EF">
        <w:rPr>
          <w:b/>
          <w:bCs/>
        </w:rPr>
        <w:t>Suggested formats: </w:t>
      </w:r>
      <w:r w:rsidRPr="00D149EF">
        <w:t>A bibliographic list (with proper citation</w:t>
      </w:r>
      <w:r w:rsidR="00F353AB" w:rsidRPr="00D149EF">
        <w:t>s</w:t>
      </w:r>
      <w:r w:rsidRPr="00D149EF">
        <w:t>), sections from a textbook, links to articles in Course Reserves or external resources. </w:t>
      </w:r>
    </w:p>
    <w:p w14:paraId="78710489" w14:textId="77777777" w:rsidR="0015340E" w:rsidRPr="00D149EF" w:rsidRDefault="0015340E" w:rsidP="00E60926">
      <w:pPr>
        <w:rPr>
          <w:b/>
          <w:bCs/>
        </w:rPr>
      </w:pPr>
    </w:p>
    <w:p w14:paraId="1F6DC215" w14:textId="3D4EF918" w:rsidR="00E60926" w:rsidRPr="00D149EF" w:rsidRDefault="00E60926" w:rsidP="004713AC">
      <w:pPr>
        <w:pStyle w:val="Heading2"/>
      </w:pPr>
      <w:r w:rsidRPr="00D149EF">
        <w:t>Content</w:t>
      </w:r>
    </w:p>
    <w:p w14:paraId="08AF78BB" w14:textId="3F5B96C6" w:rsidR="00E60926" w:rsidRPr="00D149EF" w:rsidRDefault="00E60926" w:rsidP="00E60926">
      <w:r w:rsidRPr="00D149EF">
        <w:rPr>
          <w:b/>
          <w:bCs/>
        </w:rPr>
        <w:t>Purpose</w:t>
      </w:r>
      <w:r w:rsidRPr="00D149EF">
        <w:t xml:space="preserve">: To provide the instructional material to </w:t>
      </w:r>
      <w:r w:rsidR="00A46474" w:rsidRPr="00D149EF">
        <w:t>student</w:t>
      </w:r>
      <w:r w:rsidRPr="00D149EF">
        <w:t>s.</w:t>
      </w:r>
    </w:p>
    <w:p w14:paraId="1AE39358" w14:textId="77777777" w:rsidR="00F353AB" w:rsidRPr="00D149EF" w:rsidRDefault="00F353AB" w:rsidP="00E60926">
      <w:pPr>
        <w:rPr>
          <w:b/>
          <w:bCs/>
        </w:rPr>
      </w:pPr>
    </w:p>
    <w:p w14:paraId="56BE7661" w14:textId="77777777" w:rsidR="00477852" w:rsidRPr="00D149EF" w:rsidRDefault="00F353AB" w:rsidP="00E60926">
      <w:r w:rsidRPr="00D149EF">
        <w:rPr>
          <w:b/>
          <w:bCs/>
        </w:rPr>
        <w:t>Design Tips:</w:t>
      </w:r>
      <w:r w:rsidR="00E60926" w:rsidRPr="00D149EF">
        <w:t> </w:t>
      </w:r>
      <w:r w:rsidR="00477852" w:rsidRPr="00D149EF">
        <w:t>When used, o</w:t>
      </w:r>
      <w:r w:rsidR="00E60926" w:rsidRPr="00D149EF">
        <w:t xml:space="preserve">nline content should be chunked into short, stand-alone segments. Consider both the sequencing of your content and the mastery level of your students as you select or create it. Take care to provide context around your content, introducing it to students and guiding them through the important aspects of it. </w:t>
      </w:r>
      <w:r w:rsidR="00A46474" w:rsidRPr="00D149EF">
        <w:t>Don’t feel the need to build everything from scratch</w:t>
      </w:r>
      <w:r w:rsidR="00477852" w:rsidRPr="00D149EF">
        <w:t>; l</w:t>
      </w:r>
      <w:r w:rsidR="00A46474" w:rsidRPr="00D149EF">
        <w:t xml:space="preserve">ots of fantastic learning materials already exist and you are encouraged to </w:t>
      </w:r>
      <w:r w:rsidR="00477852" w:rsidRPr="00D149EF">
        <w:t>explore</w:t>
      </w:r>
      <w:r w:rsidR="00E60926" w:rsidRPr="00D149EF">
        <w:t> </w:t>
      </w:r>
      <w:hyperlink r:id="rId12" w:tgtFrame="_blank" w:history="1">
        <w:r w:rsidR="00E60926" w:rsidRPr="00D149EF">
          <w:rPr>
            <w:rStyle w:val="Hyperlink"/>
          </w:rPr>
          <w:t>openly available educational resources</w:t>
        </w:r>
      </w:hyperlink>
      <w:r w:rsidR="00477852" w:rsidRPr="00D149EF">
        <w:t xml:space="preserve"> while building out your course. </w:t>
      </w:r>
      <w:r w:rsidR="00E60926" w:rsidRPr="00D149EF">
        <w:t xml:space="preserve"> If content is not your original material, please ensure that the University’s </w:t>
      </w:r>
      <w:hyperlink r:id="rId13" w:tgtFrame="_blank" w:history="1">
        <w:r w:rsidR="00E60926" w:rsidRPr="00D149EF">
          <w:rPr>
            <w:rStyle w:val="Hyperlink"/>
          </w:rPr>
          <w:t>copyright guidelines</w:t>
        </w:r>
      </w:hyperlink>
      <w:r w:rsidR="00E60926" w:rsidRPr="00D149EF">
        <w:t> are followed.</w:t>
      </w:r>
      <w:r w:rsidR="00A46474" w:rsidRPr="00D149EF">
        <w:t xml:space="preserve"> </w:t>
      </w:r>
    </w:p>
    <w:p w14:paraId="49E710B6" w14:textId="77777777" w:rsidR="00477852" w:rsidRPr="00D149EF" w:rsidRDefault="00477852" w:rsidP="00E60926"/>
    <w:p w14:paraId="4EB759BA" w14:textId="1817ABF6" w:rsidR="00E60926" w:rsidRPr="00D149EF" w:rsidRDefault="00A46474" w:rsidP="00E60926">
      <w:r w:rsidRPr="00D149EF">
        <w:lastRenderedPageBreak/>
        <w:t>You may wish to split this section up into multiple sections, such as “Experts from the field</w:t>
      </w:r>
      <w:r w:rsidR="003E73B0">
        <w:t xml:space="preserve">” </w:t>
      </w:r>
      <w:r w:rsidRPr="00D149EF">
        <w:t>(guest interviews)</w:t>
      </w:r>
      <w:r w:rsidR="003E73B0">
        <w:t xml:space="preserve"> </w:t>
      </w:r>
      <w:r w:rsidR="00477852" w:rsidRPr="00D149EF">
        <w:t xml:space="preserve">and “Lessons” and/or combine the Content headings with the Required Readings heading above. Feel free to be creative with what you name the various sections on your MLPs. </w:t>
      </w:r>
    </w:p>
    <w:p w14:paraId="52CA94EA" w14:textId="77777777" w:rsidR="00A46474" w:rsidRPr="00D149EF" w:rsidRDefault="00A46474" w:rsidP="00E60926"/>
    <w:p w14:paraId="6442616E" w14:textId="21B31800" w:rsidR="00477852" w:rsidRDefault="00E60926">
      <w:r w:rsidRPr="00D149EF">
        <w:rPr>
          <w:b/>
          <w:bCs/>
        </w:rPr>
        <w:t>Suggested formats: </w:t>
      </w:r>
      <w:r w:rsidRPr="00D149EF">
        <w:t>Text, images, video demonstrations, links to external resources, guest interviews, and more.</w:t>
      </w:r>
    </w:p>
    <w:p w14:paraId="6EAC839A" w14:textId="77777777" w:rsidR="004713AC" w:rsidRPr="00D149EF" w:rsidRDefault="004713AC"/>
    <w:p w14:paraId="56E9C16C" w14:textId="01924A8B" w:rsidR="00E60926" w:rsidRPr="00D149EF" w:rsidRDefault="00E60926" w:rsidP="004713AC">
      <w:pPr>
        <w:pStyle w:val="Heading2"/>
      </w:pPr>
      <w:r w:rsidRPr="00D149EF">
        <w:t>Activities and Assignments</w:t>
      </w:r>
    </w:p>
    <w:p w14:paraId="78F0EED0" w14:textId="6DAC1EB0" w:rsidR="00477852" w:rsidRDefault="00E60926" w:rsidP="00E60926">
      <w:r w:rsidRPr="00D149EF">
        <w:rPr>
          <w:b/>
          <w:bCs/>
        </w:rPr>
        <w:t>Purpose</w:t>
      </w:r>
      <w:r w:rsidRPr="00D149EF">
        <w:t xml:space="preserve">: To draw </w:t>
      </w:r>
      <w:r w:rsidR="00A46474" w:rsidRPr="00D149EF">
        <w:t>student</w:t>
      </w:r>
      <w:r w:rsidRPr="00D149EF">
        <w:t>s’ attention to activities and upcoming graded assignments.</w:t>
      </w:r>
    </w:p>
    <w:p w14:paraId="5ED2FCE1" w14:textId="77777777" w:rsidR="003E73B0" w:rsidRPr="00D149EF" w:rsidRDefault="003E73B0" w:rsidP="003E73B0">
      <w:pPr>
        <w:rPr>
          <w:b/>
          <w:bCs/>
        </w:rPr>
      </w:pPr>
    </w:p>
    <w:p w14:paraId="7F223833" w14:textId="47170A22" w:rsidR="003E73B0" w:rsidRDefault="003E73B0" w:rsidP="003E73B0">
      <w:r w:rsidRPr="00D149EF">
        <w:rPr>
          <w:b/>
          <w:bCs/>
        </w:rPr>
        <w:t>Design Tips:</w:t>
      </w:r>
      <w:r w:rsidRPr="00D149EF">
        <w:t> </w:t>
      </w:r>
      <w:r>
        <w:t>Don’t solely list the graded activities that students will be submitting that week. I</w:t>
      </w:r>
      <w:r w:rsidR="00A16EF5">
        <w:t xml:space="preserve">f your course includes large projects or any sort of groupwork activity, provide some guidance in this section about what aspect of the project or group activity you assume they will be working on that week so that they’re making steady progress rather than just leaving everything until the end.  </w:t>
      </w:r>
    </w:p>
    <w:p w14:paraId="59ECA619" w14:textId="77777777" w:rsidR="00AD02CC" w:rsidRPr="00D149EF" w:rsidRDefault="00AD02CC" w:rsidP="003E73B0"/>
    <w:p w14:paraId="4029F413" w14:textId="4CF577A8" w:rsidR="00E60926" w:rsidRPr="00D149EF" w:rsidRDefault="00E60926" w:rsidP="004713AC">
      <w:pPr>
        <w:pStyle w:val="Heading2"/>
      </w:pPr>
      <w:r w:rsidRPr="00D149EF">
        <w:t xml:space="preserve">Supplementary </w:t>
      </w:r>
      <w:r w:rsidR="00477852" w:rsidRPr="00D149EF">
        <w:t xml:space="preserve">Readings and </w:t>
      </w:r>
      <w:r w:rsidRPr="00D149EF">
        <w:t>Resources</w:t>
      </w:r>
    </w:p>
    <w:p w14:paraId="3D828999" w14:textId="3014EAF6" w:rsidR="0098740A" w:rsidRDefault="00E60926">
      <w:r w:rsidRPr="00D149EF">
        <w:rPr>
          <w:b/>
          <w:bCs/>
        </w:rPr>
        <w:t>Purpose</w:t>
      </w:r>
      <w:r w:rsidRPr="00D149EF">
        <w:t xml:space="preserve">: To provide a list of resources </w:t>
      </w:r>
      <w:r w:rsidR="00A46474" w:rsidRPr="00D149EF">
        <w:t>student</w:t>
      </w:r>
      <w:r w:rsidRPr="00D149EF">
        <w:t>s are encouraged (but not required) to explore beyond the content.</w:t>
      </w:r>
    </w:p>
    <w:p w14:paraId="2D86A6A0" w14:textId="77777777" w:rsidR="004713AC" w:rsidRPr="00D149EF" w:rsidRDefault="004713AC"/>
    <w:p w14:paraId="7712EAF5" w14:textId="60B26A77" w:rsidR="001417EF" w:rsidRPr="00D149EF" w:rsidRDefault="00F90D26" w:rsidP="004713AC">
      <w:pPr>
        <w:pStyle w:val="Heading2"/>
      </w:pPr>
      <w:r w:rsidRPr="00D149EF">
        <w:t>(</w:t>
      </w:r>
      <w:r w:rsidR="001417EF" w:rsidRPr="00D149EF">
        <w:t>Closing</w:t>
      </w:r>
      <w:r w:rsidRPr="00D149EF">
        <w:t>)</w:t>
      </w:r>
      <w:r w:rsidR="001417EF" w:rsidRPr="00D149EF">
        <w:t xml:space="preserve"> Hook</w:t>
      </w:r>
    </w:p>
    <w:p w14:paraId="22135502" w14:textId="36B72926" w:rsidR="001417EF" w:rsidRPr="00D149EF" w:rsidRDefault="001417EF" w:rsidP="001417EF">
      <w:r w:rsidRPr="00D149EF">
        <w:rPr>
          <w:b/>
          <w:bCs/>
        </w:rPr>
        <w:t>Purpose</w:t>
      </w:r>
      <w:r w:rsidRPr="00D149EF">
        <w:t xml:space="preserve">: </w:t>
      </w:r>
      <w:proofErr w:type="gramStart"/>
      <w:r w:rsidR="00A16EF5" w:rsidRPr="00D149EF">
        <w:t>Similar to</w:t>
      </w:r>
      <w:proofErr w:type="gramEnd"/>
      <w:r w:rsidR="00A16EF5" w:rsidRPr="00D149EF">
        <w:t xml:space="preserve"> why television shows end each season with some sort of cliff-hanger that engages their viewers and gets them thinking about what’s going to come next, including a hook at the end of each module – perhaps under a “Looking Ahead” header – can prime students to start thinking about the next module in your course. Using hooks at the end of a module is not nearly as common as hooks used at the beginning, but they could be as simple as a couple of sentences and they are a good way to create a narrative for your students on how the modules flow and/or connect to one another. </w:t>
      </w:r>
    </w:p>
    <w:p w14:paraId="0DDCD389" w14:textId="77777777" w:rsidR="001417EF" w:rsidRPr="00D149EF" w:rsidRDefault="001417EF" w:rsidP="001417EF">
      <w:pPr>
        <w:rPr>
          <w:b/>
          <w:bCs/>
        </w:rPr>
      </w:pPr>
    </w:p>
    <w:p w14:paraId="1D1A780E" w14:textId="2BB259B8" w:rsidR="00F90D26" w:rsidRPr="00D149EF" w:rsidRDefault="001417EF" w:rsidP="00F90D26">
      <w:r w:rsidRPr="00D149EF">
        <w:rPr>
          <w:b/>
          <w:bCs/>
        </w:rPr>
        <w:t>Design Tips:</w:t>
      </w:r>
      <w:r w:rsidRPr="00D149EF">
        <w:t> </w:t>
      </w:r>
      <w:r w:rsidR="00F90D26" w:rsidRPr="00D149EF">
        <w:t xml:space="preserve"> </w:t>
      </w:r>
      <w:r w:rsidR="00A16EF5" w:rsidRPr="00D149EF">
        <w:t>Same as the (introductory) hook.</w:t>
      </w:r>
    </w:p>
    <w:p w14:paraId="267CF016" w14:textId="349D8869" w:rsidR="001417EF" w:rsidRPr="00D149EF" w:rsidRDefault="001417EF" w:rsidP="001417EF"/>
    <w:sectPr w:rsidR="001417EF" w:rsidRPr="00D149EF" w:rsidSect="00991C1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C327A"/>
    <w:multiLevelType w:val="multilevel"/>
    <w:tmpl w:val="56C67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73894"/>
    <w:multiLevelType w:val="multilevel"/>
    <w:tmpl w:val="7AE04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962D2C"/>
    <w:multiLevelType w:val="multilevel"/>
    <w:tmpl w:val="489CFE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B27281D"/>
    <w:multiLevelType w:val="multilevel"/>
    <w:tmpl w:val="42C02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01553E"/>
    <w:multiLevelType w:val="multilevel"/>
    <w:tmpl w:val="E47C0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CB05EE"/>
    <w:multiLevelType w:val="multilevel"/>
    <w:tmpl w:val="79E6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7C6022"/>
    <w:multiLevelType w:val="multilevel"/>
    <w:tmpl w:val="96D4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661F16"/>
    <w:multiLevelType w:val="multilevel"/>
    <w:tmpl w:val="A47CA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32692C"/>
    <w:multiLevelType w:val="multilevel"/>
    <w:tmpl w:val="F06E3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5172572">
    <w:abstractNumId w:val="1"/>
  </w:num>
  <w:num w:numId="2" w16cid:durableId="2136681412">
    <w:abstractNumId w:val="8"/>
  </w:num>
  <w:num w:numId="3" w16cid:durableId="121583185">
    <w:abstractNumId w:val="7"/>
  </w:num>
  <w:num w:numId="4" w16cid:durableId="1275941708">
    <w:abstractNumId w:val="4"/>
  </w:num>
  <w:num w:numId="5" w16cid:durableId="1301810617">
    <w:abstractNumId w:val="3"/>
  </w:num>
  <w:num w:numId="6" w16cid:durableId="1264610387">
    <w:abstractNumId w:val="6"/>
  </w:num>
  <w:num w:numId="7" w16cid:durableId="885025979">
    <w:abstractNumId w:val="0"/>
  </w:num>
  <w:num w:numId="8" w16cid:durableId="1385374559">
    <w:abstractNumId w:val="5"/>
  </w:num>
  <w:num w:numId="9" w16cid:durableId="693918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926"/>
    <w:rsid w:val="000C70B1"/>
    <w:rsid w:val="000D4CE7"/>
    <w:rsid w:val="000D5731"/>
    <w:rsid w:val="001417EF"/>
    <w:rsid w:val="0015340E"/>
    <w:rsid w:val="00164DF9"/>
    <w:rsid w:val="00286915"/>
    <w:rsid w:val="003A4542"/>
    <w:rsid w:val="003E73B0"/>
    <w:rsid w:val="00403B9B"/>
    <w:rsid w:val="004713AC"/>
    <w:rsid w:val="00477852"/>
    <w:rsid w:val="00482C90"/>
    <w:rsid w:val="004C483C"/>
    <w:rsid w:val="00710B36"/>
    <w:rsid w:val="00742256"/>
    <w:rsid w:val="00775259"/>
    <w:rsid w:val="007D6553"/>
    <w:rsid w:val="00991C1F"/>
    <w:rsid w:val="009E3239"/>
    <w:rsid w:val="00A16EF5"/>
    <w:rsid w:val="00A46474"/>
    <w:rsid w:val="00A74D04"/>
    <w:rsid w:val="00AD02CC"/>
    <w:rsid w:val="00B12E02"/>
    <w:rsid w:val="00B50A42"/>
    <w:rsid w:val="00B84742"/>
    <w:rsid w:val="00C11AC2"/>
    <w:rsid w:val="00C71E86"/>
    <w:rsid w:val="00D149EF"/>
    <w:rsid w:val="00D15EEB"/>
    <w:rsid w:val="00DE67E1"/>
    <w:rsid w:val="00E60926"/>
    <w:rsid w:val="00EA168C"/>
    <w:rsid w:val="00F353AB"/>
    <w:rsid w:val="00F90D26"/>
    <w:rsid w:val="00FA1490"/>
    <w:rsid w:val="183DB2CD"/>
    <w:rsid w:val="36473C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B7CC3"/>
  <w15:chartTrackingRefBased/>
  <w15:docId w15:val="{AF0D1558-19A7-5145-9005-129C0E9F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092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15E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0926"/>
    <w:rPr>
      <w:color w:val="0563C1" w:themeColor="hyperlink"/>
      <w:u w:val="single"/>
    </w:rPr>
  </w:style>
  <w:style w:type="character" w:styleId="UnresolvedMention">
    <w:name w:val="Unresolved Mention"/>
    <w:basedOn w:val="DefaultParagraphFont"/>
    <w:uiPriority w:val="99"/>
    <w:semiHidden/>
    <w:unhideWhenUsed/>
    <w:rsid w:val="00E60926"/>
    <w:rPr>
      <w:color w:val="605E5C"/>
      <w:shd w:val="clear" w:color="auto" w:fill="E1DFDD"/>
    </w:rPr>
  </w:style>
  <w:style w:type="character" w:customStyle="1" w:styleId="Heading1Char">
    <w:name w:val="Heading 1 Char"/>
    <w:basedOn w:val="DefaultParagraphFont"/>
    <w:link w:val="Heading1"/>
    <w:uiPriority w:val="9"/>
    <w:rsid w:val="00E60926"/>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E609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60926"/>
    <w:rPr>
      <w:i/>
      <w:iCs/>
      <w:color w:val="4472C4" w:themeColor="accent1"/>
    </w:rPr>
  </w:style>
  <w:style w:type="character" w:styleId="FollowedHyperlink">
    <w:name w:val="FollowedHyperlink"/>
    <w:basedOn w:val="DefaultParagraphFont"/>
    <w:uiPriority w:val="99"/>
    <w:semiHidden/>
    <w:unhideWhenUsed/>
    <w:rsid w:val="00991C1F"/>
    <w:rPr>
      <w:color w:val="954F72" w:themeColor="followedHyperlink"/>
      <w:u w:val="single"/>
    </w:rPr>
  </w:style>
  <w:style w:type="paragraph" w:styleId="NoSpacing">
    <w:name w:val="No Spacing"/>
    <w:uiPriority w:val="1"/>
    <w:qFormat/>
    <w:rsid w:val="00A46474"/>
  </w:style>
  <w:style w:type="character" w:styleId="SubtleEmphasis">
    <w:name w:val="Subtle Emphasis"/>
    <w:basedOn w:val="DefaultParagraphFont"/>
    <w:uiPriority w:val="19"/>
    <w:qFormat/>
    <w:rsid w:val="00A46474"/>
    <w:rPr>
      <w:i/>
      <w:iCs/>
      <w:color w:val="404040" w:themeColor="text1" w:themeTint="BF"/>
    </w:rPr>
  </w:style>
  <w:style w:type="paragraph" w:styleId="Title">
    <w:name w:val="Title"/>
    <w:basedOn w:val="Normal"/>
    <w:next w:val="Normal"/>
    <w:link w:val="TitleChar"/>
    <w:uiPriority w:val="10"/>
    <w:qFormat/>
    <w:rsid w:val="00D149E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49EF"/>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D149EF"/>
    <w:rPr>
      <w:i/>
      <w:iCs/>
    </w:rPr>
  </w:style>
  <w:style w:type="character" w:customStyle="1" w:styleId="Heading2Char">
    <w:name w:val="Heading 2 Char"/>
    <w:basedOn w:val="DefaultParagraphFont"/>
    <w:link w:val="Heading2"/>
    <w:uiPriority w:val="9"/>
    <w:rsid w:val="00D15EE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0115128">
      <w:bodyDiv w:val="1"/>
      <w:marLeft w:val="0"/>
      <w:marRight w:val="0"/>
      <w:marTop w:val="0"/>
      <w:marBottom w:val="0"/>
      <w:divBdr>
        <w:top w:val="none" w:sz="0" w:space="0" w:color="auto"/>
        <w:left w:val="none" w:sz="0" w:space="0" w:color="auto"/>
        <w:bottom w:val="none" w:sz="0" w:space="0" w:color="auto"/>
        <w:right w:val="none" w:sz="0" w:space="0" w:color="auto"/>
      </w:divBdr>
      <w:divsChild>
        <w:div w:id="1337612596">
          <w:marLeft w:val="0"/>
          <w:marRight w:val="0"/>
          <w:marTop w:val="0"/>
          <w:marBottom w:val="0"/>
          <w:divBdr>
            <w:top w:val="none" w:sz="0" w:space="0" w:color="auto"/>
            <w:left w:val="none" w:sz="0" w:space="0" w:color="auto"/>
            <w:bottom w:val="none" w:sz="0" w:space="0" w:color="auto"/>
            <w:right w:val="none" w:sz="0" w:space="0" w:color="auto"/>
          </w:divBdr>
        </w:div>
        <w:div w:id="1130784838">
          <w:marLeft w:val="0"/>
          <w:marRight w:val="0"/>
          <w:marTop w:val="0"/>
          <w:marBottom w:val="0"/>
          <w:divBdr>
            <w:top w:val="none" w:sz="0" w:space="0" w:color="auto"/>
            <w:left w:val="none" w:sz="0" w:space="0" w:color="auto"/>
            <w:bottom w:val="none" w:sz="0" w:space="0" w:color="auto"/>
            <w:right w:val="none" w:sz="0" w:space="0" w:color="auto"/>
          </w:divBdr>
        </w:div>
        <w:div w:id="612054770">
          <w:marLeft w:val="0"/>
          <w:marRight w:val="0"/>
          <w:marTop w:val="0"/>
          <w:marBottom w:val="0"/>
          <w:divBdr>
            <w:top w:val="none" w:sz="0" w:space="0" w:color="auto"/>
            <w:left w:val="none" w:sz="0" w:space="0" w:color="auto"/>
            <w:bottom w:val="none" w:sz="0" w:space="0" w:color="auto"/>
            <w:right w:val="none" w:sz="0" w:space="0" w:color="auto"/>
          </w:divBdr>
        </w:div>
        <w:div w:id="1161653543">
          <w:marLeft w:val="0"/>
          <w:marRight w:val="0"/>
          <w:marTop w:val="0"/>
          <w:marBottom w:val="0"/>
          <w:divBdr>
            <w:top w:val="none" w:sz="0" w:space="0" w:color="auto"/>
            <w:left w:val="none" w:sz="0" w:space="0" w:color="auto"/>
            <w:bottom w:val="none" w:sz="0" w:space="0" w:color="auto"/>
            <w:right w:val="none" w:sz="0" w:space="0" w:color="auto"/>
          </w:divBdr>
        </w:div>
        <w:div w:id="609582912">
          <w:marLeft w:val="0"/>
          <w:marRight w:val="0"/>
          <w:marTop w:val="0"/>
          <w:marBottom w:val="0"/>
          <w:divBdr>
            <w:top w:val="none" w:sz="0" w:space="0" w:color="auto"/>
            <w:left w:val="none" w:sz="0" w:space="0" w:color="auto"/>
            <w:bottom w:val="none" w:sz="0" w:space="0" w:color="auto"/>
            <w:right w:val="none" w:sz="0" w:space="0" w:color="auto"/>
          </w:divBdr>
        </w:div>
        <w:div w:id="1611401382">
          <w:marLeft w:val="0"/>
          <w:marRight w:val="0"/>
          <w:marTop w:val="0"/>
          <w:marBottom w:val="0"/>
          <w:divBdr>
            <w:top w:val="none" w:sz="0" w:space="0" w:color="auto"/>
            <w:left w:val="none" w:sz="0" w:space="0" w:color="auto"/>
            <w:bottom w:val="none" w:sz="0" w:space="0" w:color="auto"/>
            <w:right w:val="none" w:sz="0" w:space="0" w:color="auto"/>
          </w:divBdr>
          <w:divsChild>
            <w:div w:id="990059003">
              <w:marLeft w:val="0"/>
              <w:marRight w:val="0"/>
              <w:marTop w:val="0"/>
              <w:marBottom w:val="315"/>
              <w:divBdr>
                <w:top w:val="single" w:sz="6" w:space="11" w:color="BCE8F1"/>
                <w:left w:val="single" w:sz="6" w:space="11" w:color="BCE8F1"/>
                <w:bottom w:val="single" w:sz="6" w:space="11" w:color="BCE8F1"/>
                <w:right w:val="single" w:sz="6" w:space="11" w:color="BCE8F1"/>
              </w:divBdr>
              <w:divsChild>
                <w:div w:id="1718313373">
                  <w:marLeft w:val="0"/>
                  <w:marRight w:val="0"/>
                  <w:marTop w:val="150"/>
                  <w:marBottom w:val="150"/>
                  <w:divBdr>
                    <w:top w:val="dashed" w:sz="6" w:space="6" w:color="444444"/>
                    <w:left w:val="none" w:sz="0" w:space="0" w:color="auto"/>
                    <w:bottom w:val="dashed" w:sz="6" w:space="6" w:color="444444"/>
                    <w:right w:val="none" w:sz="0" w:space="0" w:color="auto"/>
                  </w:divBdr>
                </w:div>
              </w:divsChild>
            </w:div>
            <w:div w:id="1068769436">
              <w:marLeft w:val="0"/>
              <w:marRight w:val="0"/>
              <w:marTop w:val="0"/>
              <w:marBottom w:val="315"/>
              <w:divBdr>
                <w:top w:val="single" w:sz="6" w:space="11" w:color="BCE8F1"/>
                <w:left w:val="single" w:sz="6" w:space="11" w:color="BCE8F1"/>
                <w:bottom w:val="single" w:sz="6" w:space="11" w:color="BCE8F1"/>
                <w:right w:val="single" w:sz="6" w:space="11" w:color="BCE8F1"/>
              </w:divBdr>
            </w:div>
            <w:div w:id="213125462">
              <w:marLeft w:val="0"/>
              <w:marRight w:val="0"/>
              <w:marTop w:val="150"/>
              <w:marBottom w:val="150"/>
              <w:divBdr>
                <w:top w:val="dashed" w:sz="6" w:space="6" w:color="444444"/>
                <w:left w:val="none" w:sz="0" w:space="0" w:color="auto"/>
                <w:bottom w:val="dashed" w:sz="6" w:space="6" w:color="444444"/>
                <w:right w:val="none" w:sz="0" w:space="0" w:color="auto"/>
              </w:divBdr>
            </w:div>
            <w:div w:id="1561594863">
              <w:marLeft w:val="0"/>
              <w:marRight w:val="0"/>
              <w:marTop w:val="150"/>
              <w:marBottom w:val="150"/>
              <w:divBdr>
                <w:top w:val="dashed" w:sz="6" w:space="6" w:color="444444"/>
                <w:left w:val="none" w:sz="0" w:space="0" w:color="auto"/>
                <w:bottom w:val="dashed" w:sz="6" w:space="6" w:color="444444"/>
                <w:right w:val="none" w:sz="0" w:space="0" w:color="auto"/>
              </w:divBdr>
            </w:div>
          </w:divsChild>
        </w:div>
        <w:div w:id="1191801029">
          <w:marLeft w:val="0"/>
          <w:marRight w:val="0"/>
          <w:marTop w:val="0"/>
          <w:marBottom w:val="0"/>
          <w:divBdr>
            <w:top w:val="none" w:sz="0" w:space="0" w:color="auto"/>
            <w:left w:val="none" w:sz="0" w:space="0" w:color="auto"/>
            <w:bottom w:val="none" w:sz="0" w:space="0" w:color="auto"/>
            <w:right w:val="none" w:sz="0" w:space="0" w:color="auto"/>
          </w:divBdr>
        </w:div>
        <w:div w:id="1821724869">
          <w:marLeft w:val="0"/>
          <w:marRight w:val="0"/>
          <w:marTop w:val="0"/>
          <w:marBottom w:val="0"/>
          <w:divBdr>
            <w:top w:val="none" w:sz="0" w:space="0" w:color="auto"/>
            <w:left w:val="none" w:sz="0" w:space="0" w:color="auto"/>
            <w:bottom w:val="none" w:sz="0" w:space="0" w:color="auto"/>
            <w:right w:val="none" w:sz="0" w:space="0" w:color="auto"/>
          </w:divBdr>
        </w:div>
      </w:divsChild>
    </w:div>
    <w:div w:id="1237935050">
      <w:bodyDiv w:val="1"/>
      <w:marLeft w:val="0"/>
      <w:marRight w:val="0"/>
      <w:marTop w:val="0"/>
      <w:marBottom w:val="0"/>
      <w:divBdr>
        <w:top w:val="none" w:sz="0" w:space="0" w:color="auto"/>
        <w:left w:val="none" w:sz="0" w:space="0" w:color="auto"/>
        <w:bottom w:val="none" w:sz="0" w:space="0" w:color="auto"/>
        <w:right w:val="none" w:sz="0" w:space="0" w:color="auto"/>
      </w:divBdr>
      <w:divsChild>
        <w:div w:id="665939173">
          <w:marLeft w:val="0"/>
          <w:marRight w:val="0"/>
          <w:marTop w:val="0"/>
          <w:marBottom w:val="0"/>
          <w:divBdr>
            <w:top w:val="none" w:sz="0" w:space="0" w:color="auto"/>
            <w:left w:val="none" w:sz="0" w:space="0" w:color="auto"/>
            <w:bottom w:val="none" w:sz="0" w:space="0" w:color="auto"/>
            <w:right w:val="none" w:sz="0" w:space="0" w:color="auto"/>
          </w:divBdr>
        </w:div>
        <w:div w:id="1146822751">
          <w:marLeft w:val="0"/>
          <w:marRight w:val="0"/>
          <w:marTop w:val="0"/>
          <w:marBottom w:val="0"/>
          <w:divBdr>
            <w:top w:val="none" w:sz="0" w:space="0" w:color="auto"/>
            <w:left w:val="none" w:sz="0" w:space="0" w:color="auto"/>
            <w:bottom w:val="none" w:sz="0" w:space="0" w:color="auto"/>
            <w:right w:val="none" w:sz="0" w:space="0" w:color="auto"/>
          </w:divBdr>
        </w:div>
        <w:div w:id="289171062">
          <w:marLeft w:val="0"/>
          <w:marRight w:val="0"/>
          <w:marTop w:val="0"/>
          <w:marBottom w:val="0"/>
          <w:divBdr>
            <w:top w:val="none" w:sz="0" w:space="0" w:color="auto"/>
            <w:left w:val="none" w:sz="0" w:space="0" w:color="auto"/>
            <w:bottom w:val="none" w:sz="0" w:space="0" w:color="auto"/>
            <w:right w:val="none" w:sz="0" w:space="0" w:color="auto"/>
          </w:divBdr>
        </w:div>
        <w:div w:id="1223443190">
          <w:marLeft w:val="0"/>
          <w:marRight w:val="0"/>
          <w:marTop w:val="0"/>
          <w:marBottom w:val="0"/>
          <w:divBdr>
            <w:top w:val="none" w:sz="0" w:space="0" w:color="auto"/>
            <w:left w:val="none" w:sz="0" w:space="0" w:color="auto"/>
            <w:bottom w:val="none" w:sz="0" w:space="0" w:color="auto"/>
            <w:right w:val="none" w:sz="0" w:space="0" w:color="auto"/>
          </w:divBdr>
        </w:div>
        <w:div w:id="2135252740">
          <w:marLeft w:val="0"/>
          <w:marRight w:val="0"/>
          <w:marTop w:val="0"/>
          <w:marBottom w:val="0"/>
          <w:divBdr>
            <w:top w:val="none" w:sz="0" w:space="0" w:color="auto"/>
            <w:left w:val="none" w:sz="0" w:space="0" w:color="auto"/>
            <w:bottom w:val="none" w:sz="0" w:space="0" w:color="auto"/>
            <w:right w:val="none" w:sz="0" w:space="0" w:color="auto"/>
          </w:divBdr>
        </w:div>
        <w:div w:id="1068268432">
          <w:marLeft w:val="0"/>
          <w:marRight w:val="0"/>
          <w:marTop w:val="0"/>
          <w:marBottom w:val="0"/>
          <w:divBdr>
            <w:top w:val="none" w:sz="0" w:space="0" w:color="auto"/>
            <w:left w:val="none" w:sz="0" w:space="0" w:color="auto"/>
            <w:bottom w:val="none" w:sz="0" w:space="0" w:color="auto"/>
            <w:right w:val="none" w:sz="0" w:space="0" w:color="auto"/>
          </w:divBdr>
          <w:divsChild>
            <w:div w:id="178661376">
              <w:marLeft w:val="0"/>
              <w:marRight w:val="0"/>
              <w:marTop w:val="0"/>
              <w:marBottom w:val="315"/>
              <w:divBdr>
                <w:top w:val="single" w:sz="6" w:space="11" w:color="BCE8F1"/>
                <w:left w:val="single" w:sz="6" w:space="11" w:color="BCE8F1"/>
                <w:bottom w:val="single" w:sz="6" w:space="11" w:color="BCE8F1"/>
                <w:right w:val="single" w:sz="6" w:space="11" w:color="BCE8F1"/>
              </w:divBdr>
              <w:divsChild>
                <w:div w:id="1103184350">
                  <w:marLeft w:val="0"/>
                  <w:marRight w:val="0"/>
                  <w:marTop w:val="150"/>
                  <w:marBottom w:val="150"/>
                  <w:divBdr>
                    <w:top w:val="dashed" w:sz="6" w:space="6" w:color="444444"/>
                    <w:left w:val="none" w:sz="0" w:space="0" w:color="auto"/>
                    <w:bottom w:val="dashed" w:sz="6" w:space="6" w:color="444444"/>
                    <w:right w:val="none" w:sz="0" w:space="0" w:color="auto"/>
                  </w:divBdr>
                </w:div>
              </w:divsChild>
            </w:div>
            <w:div w:id="322899762">
              <w:marLeft w:val="0"/>
              <w:marRight w:val="0"/>
              <w:marTop w:val="0"/>
              <w:marBottom w:val="315"/>
              <w:divBdr>
                <w:top w:val="single" w:sz="6" w:space="11" w:color="BCE8F1"/>
                <w:left w:val="single" w:sz="6" w:space="11" w:color="BCE8F1"/>
                <w:bottom w:val="single" w:sz="6" w:space="11" w:color="BCE8F1"/>
                <w:right w:val="single" w:sz="6" w:space="11" w:color="BCE8F1"/>
              </w:divBdr>
            </w:div>
            <w:div w:id="265121989">
              <w:marLeft w:val="0"/>
              <w:marRight w:val="0"/>
              <w:marTop w:val="150"/>
              <w:marBottom w:val="150"/>
              <w:divBdr>
                <w:top w:val="dashed" w:sz="6" w:space="6" w:color="444444"/>
                <w:left w:val="none" w:sz="0" w:space="0" w:color="auto"/>
                <w:bottom w:val="dashed" w:sz="6" w:space="6" w:color="444444"/>
                <w:right w:val="none" w:sz="0" w:space="0" w:color="auto"/>
              </w:divBdr>
            </w:div>
            <w:div w:id="1554343124">
              <w:marLeft w:val="0"/>
              <w:marRight w:val="0"/>
              <w:marTop w:val="150"/>
              <w:marBottom w:val="150"/>
              <w:divBdr>
                <w:top w:val="dashed" w:sz="6" w:space="6" w:color="444444"/>
                <w:left w:val="none" w:sz="0" w:space="0" w:color="auto"/>
                <w:bottom w:val="dashed" w:sz="6" w:space="6" w:color="444444"/>
                <w:right w:val="none" w:sz="0" w:space="0" w:color="auto"/>
              </w:divBdr>
            </w:div>
          </w:divsChild>
        </w:div>
        <w:div w:id="50271498">
          <w:marLeft w:val="0"/>
          <w:marRight w:val="0"/>
          <w:marTop w:val="0"/>
          <w:marBottom w:val="0"/>
          <w:divBdr>
            <w:top w:val="none" w:sz="0" w:space="0" w:color="auto"/>
            <w:left w:val="none" w:sz="0" w:space="0" w:color="auto"/>
            <w:bottom w:val="none" w:sz="0" w:space="0" w:color="auto"/>
            <w:right w:val="none" w:sz="0" w:space="0" w:color="auto"/>
          </w:divBdr>
        </w:div>
        <w:div w:id="5562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waterloo.ca/copyright-guidelines/guide-instructo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waterloo.ca/library/open-access-guide/o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t.wfu.edu/resources/tools/estimator2/"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cms.cel.uwaterloo.ca/honeycomb/useful.aspx" TargetMode="External"/><Relationship Id="rId4" Type="http://schemas.openxmlformats.org/officeDocument/2006/relationships/customXml" Target="../customXml/item4.xml"/><Relationship Id="rId9" Type="http://schemas.openxmlformats.org/officeDocument/2006/relationships/hyperlink" Target="https://uwaterloo.ca/centre-for-teaching-excellence/teaching-resources/teaching-tips/planning-courses/course-design/writing-learning-outco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c7abfe-d333-4d86-9faa-fb553dc8a7a8">
      <UserInfo>
        <DisplayName/>
        <AccountId xsi:nil="true"/>
        <AccountType/>
      </UserInfo>
    </SharedWithUsers>
    <_dlc_DocId xmlns="8690edc7-a545-4bee-bc08-9694e301f852">CELDOCS-1608848257-239</_dlc_DocId>
    <_dlc_DocIdUrl xmlns="8690edc7-a545-4bee-bc08-9694e301f852">
      <Url>https://uofwaterloo.sharepoint.com/sites/CEL/ol/sp/_layouts/15/DocIdRedir.aspx?ID=CELDOCS-1608848257-239</Url>
      <Description>CELDOCS-1608848257-239</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29E3AD63E662A43BA385CE2280F0721" ma:contentTypeVersion="25" ma:contentTypeDescription="Create a new document." ma:contentTypeScope="" ma:versionID="8f4af5b5a66f21cfbb16f3b21d06b1ce">
  <xsd:schema xmlns:xsd="http://www.w3.org/2001/XMLSchema" xmlns:xs="http://www.w3.org/2001/XMLSchema" xmlns:p="http://schemas.microsoft.com/office/2006/metadata/properties" xmlns:ns2="8690edc7-a545-4bee-bc08-9694e301f852" xmlns:ns3="19ab2956-d2d0-41aa-9aa7-0ae54a4bc9e7" xmlns:ns4="8ec7abfe-d333-4d86-9faa-fb553dc8a7a8" targetNamespace="http://schemas.microsoft.com/office/2006/metadata/properties" ma:root="true" ma:fieldsID="e98733204cb287126d6e58b859f3632f" ns2:_="" ns3:_="" ns4:_="">
    <xsd:import namespace="8690edc7-a545-4bee-bc08-9694e301f852"/>
    <xsd:import namespace="19ab2956-d2d0-41aa-9aa7-0ae54a4bc9e7"/>
    <xsd:import namespace="8ec7abfe-d333-4d86-9faa-fb553dc8a7a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90edc7-a545-4bee-bc08-9694e301f8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9ab2956-d2d0-41aa-9aa7-0ae54a4bc9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c7abfe-d333-4d86-9faa-fb553dc8a7a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637632-0A9C-49F4-8C6C-6029FCAB6F23}">
  <ds:schemaRefs>
    <ds:schemaRef ds:uri="http://schemas.microsoft.com/office/2006/metadata/properties"/>
    <ds:schemaRef ds:uri="http://schemas.microsoft.com/office/infopath/2007/PartnerControls"/>
    <ds:schemaRef ds:uri="8ec7abfe-d333-4d86-9faa-fb553dc8a7a8"/>
    <ds:schemaRef ds:uri="8690edc7-a545-4bee-bc08-9694e301f852"/>
  </ds:schemaRefs>
</ds:datastoreItem>
</file>

<file path=customXml/itemProps2.xml><?xml version="1.0" encoding="utf-8"?>
<ds:datastoreItem xmlns:ds="http://schemas.openxmlformats.org/officeDocument/2006/customXml" ds:itemID="{3111164F-CC33-4E51-A885-6CF84F9CD39C}">
  <ds:schemaRefs>
    <ds:schemaRef ds:uri="http://schemas.microsoft.com/sharepoint/events"/>
  </ds:schemaRefs>
</ds:datastoreItem>
</file>

<file path=customXml/itemProps3.xml><?xml version="1.0" encoding="utf-8"?>
<ds:datastoreItem xmlns:ds="http://schemas.openxmlformats.org/officeDocument/2006/customXml" ds:itemID="{37778E8F-7259-4EEC-933A-D966E01DF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90edc7-a545-4bee-bc08-9694e301f852"/>
    <ds:schemaRef ds:uri="19ab2956-d2d0-41aa-9aa7-0ae54a4bc9e7"/>
    <ds:schemaRef ds:uri="8ec7abfe-d333-4d86-9faa-fb553dc8a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8157B7-4861-4F2D-9411-D4F3336259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1162</Words>
  <Characters>6625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Elliott</dc:creator>
  <cp:keywords/>
  <dc:description/>
  <cp:lastModifiedBy>Micheline Lang</cp:lastModifiedBy>
  <cp:revision>2</cp:revision>
  <dcterms:created xsi:type="dcterms:W3CDTF">2023-03-03T18:40:00Z</dcterms:created>
  <dcterms:modified xsi:type="dcterms:W3CDTF">2023-03-03T18:40:00Z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0x010100C29E3AD63E662A43BA385CE2280F0721</vt:lpwstr>
  </property>
  <property fmtid="{D5CDD505-2E9C-101B-9397-08002B2CF9AE}" pid="3" name="Order">
    <vt:r8>307600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_dlc_DocIdItemGuid">
    <vt:lpwstr>bf4d64f8-2a05-4dbd-a922-a3739f3a397b</vt:lpwstr>
  </property>
</Properties>
</file>