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3697" w14:textId="16FC858B" w:rsidR="007E5A0A" w:rsidRPr="001D6729" w:rsidRDefault="007E5A0A" w:rsidP="00454DF3">
      <w:pPr>
        <w:jc w:val="center"/>
        <w:outlineLvl w:val="0"/>
        <w:rPr>
          <w:sz w:val="32"/>
          <w:szCs w:val="32"/>
          <w:lang w:val="en-CA"/>
        </w:rPr>
      </w:pPr>
      <w:r w:rsidRPr="001D6729">
        <w:rPr>
          <w:sz w:val="32"/>
          <w:szCs w:val="32"/>
          <w:lang w:val="en-CA"/>
        </w:rPr>
        <w:t>Nature-Inspired Polymers: Promising Materials for OTFT-Based Sensors</w:t>
      </w:r>
    </w:p>
    <w:p w14:paraId="3B152566" w14:textId="3548976B" w:rsidR="007E5A0A" w:rsidRPr="001D6729" w:rsidRDefault="007E5A0A" w:rsidP="007E5A0A">
      <w:pPr>
        <w:jc w:val="center"/>
        <w:rPr>
          <w:sz w:val="22"/>
          <w:szCs w:val="22"/>
          <w:lang w:val="en-CA"/>
        </w:rPr>
      </w:pPr>
      <w:r w:rsidRPr="001D6729">
        <w:rPr>
          <w:sz w:val="22"/>
          <w:szCs w:val="22"/>
          <w:lang w:val="en-CA"/>
        </w:rPr>
        <w:t>By: Jesse Quinn</w:t>
      </w:r>
    </w:p>
    <w:p w14:paraId="5ED6A4DE" w14:textId="77777777" w:rsidR="003C0AE7" w:rsidRPr="001D6729" w:rsidRDefault="003C0AE7" w:rsidP="007E5A0A">
      <w:pPr>
        <w:jc w:val="center"/>
        <w:rPr>
          <w:sz w:val="22"/>
          <w:szCs w:val="22"/>
          <w:lang w:val="en-CA"/>
        </w:rPr>
      </w:pPr>
    </w:p>
    <w:p w14:paraId="2E663C0D" w14:textId="0468947D" w:rsidR="007E5A0A" w:rsidRPr="001D6729" w:rsidRDefault="007E5A0A" w:rsidP="007E5A0A">
      <w:pPr>
        <w:jc w:val="center"/>
        <w:rPr>
          <w:sz w:val="22"/>
          <w:szCs w:val="22"/>
          <w:lang w:val="en-CA"/>
        </w:rPr>
        <w:sectPr w:rsidR="007E5A0A" w:rsidRPr="001D6729" w:rsidSect="007E5A0A">
          <w:pgSz w:w="12240" w:h="15840"/>
          <w:pgMar w:top="1440" w:right="1440" w:bottom="1440" w:left="1440" w:header="708" w:footer="708" w:gutter="0"/>
          <w:cols w:space="708"/>
          <w:docGrid w:linePitch="360"/>
        </w:sectPr>
      </w:pPr>
    </w:p>
    <w:p w14:paraId="20F9DFCF" w14:textId="77777777" w:rsidR="00A62F85" w:rsidRPr="001D6729" w:rsidRDefault="00A62F85" w:rsidP="00A62F85">
      <w:pPr>
        <w:keepNext/>
        <w:framePr w:w="9361" w:h="4139" w:hSpace="181" w:vSpace="142" w:wrap="notBeside" w:vAnchor="page" w:hAnchor="page" w:xAlign="center" w:y="9906"/>
        <w:jc w:val="center"/>
        <w:rPr>
          <w:lang w:val="en-CA"/>
        </w:rPr>
      </w:pPr>
      <w:r w:rsidRPr="001D6729">
        <w:rPr>
          <w:rFonts w:ascii="Times New Roman" w:eastAsia="Times New Roman" w:hAnsi="Times New Roman" w:cs="Times New Roman"/>
          <w:noProof/>
          <w:sz w:val="22"/>
          <w:szCs w:val="22"/>
        </w:rPr>
        <w:drawing>
          <wp:inline distT="0" distB="0" distL="0" distR="0" wp14:anchorId="76F47889" wp14:editId="6B93BC5B">
            <wp:extent cx="3483119" cy="250256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t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3119" cy="2502565"/>
                    </a:xfrm>
                    <a:prstGeom prst="rect">
                      <a:avLst/>
                    </a:prstGeom>
                  </pic:spPr>
                </pic:pic>
              </a:graphicData>
            </a:graphic>
          </wp:inline>
        </w:drawing>
      </w:r>
    </w:p>
    <w:p w14:paraId="2D0BC5A4" w14:textId="77777777" w:rsidR="00A62F85" w:rsidRPr="001D6729" w:rsidRDefault="00A62F85" w:rsidP="00A62F85">
      <w:pPr>
        <w:framePr w:w="9361" w:h="4139" w:hSpace="181" w:vSpace="142" w:wrap="notBeside" w:vAnchor="page" w:hAnchor="page" w:xAlign="center" w:y="9906"/>
        <w:jc w:val="center"/>
        <w:rPr>
          <w:lang w:val="en-CA"/>
        </w:rPr>
      </w:pPr>
      <w:r w:rsidRPr="001D6729">
        <w:rPr>
          <w:sz w:val="18"/>
          <w:szCs w:val="18"/>
          <w:lang w:val="en-CA"/>
        </w:rPr>
        <w:t xml:space="preserve">Figure </w:t>
      </w:r>
      <w:r w:rsidRPr="001D6729">
        <w:rPr>
          <w:sz w:val="18"/>
          <w:szCs w:val="18"/>
          <w:lang w:val="en-CA"/>
        </w:rPr>
        <w:fldChar w:fldCharType="begin"/>
      </w:r>
      <w:r w:rsidRPr="001D6729">
        <w:rPr>
          <w:sz w:val="18"/>
          <w:szCs w:val="18"/>
          <w:lang w:val="en-CA"/>
        </w:rPr>
        <w:instrText xml:space="preserve"> SEQ Figure \* ARABIC </w:instrText>
      </w:r>
      <w:r w:rsidRPr="001D6729">
        <w:rPr>
          <w:sz w:val="18"/>
          <w:szCs w:val="18"/>
          <w:lang w:val="en-CA"/>
        </w:rPr>
        <w:fldChar w:fldCharType="separate"/>
      </w:r>
      <w:r w:rsidRPr="001D6729">
        <w:rPr>
          <w:sz w:val="18"/>
          <w:szCs w:val="18"/>
          <w:lang w:val="en-CA"/>
        </w:rPr>
        <w:t>1</w:t>
      </w:r>
      <w:r w:rsidRPr="001D6729">
        <w:rPr>
          <w:sz w:val="18"/>
          <w:szCs w:val="18"/>
          <w:lang w:val="en-CA"/>
        </w:rPr>
        <w:fldChar w:fldCharType="end"/>
      </w:r>
      <w:r w:rsidRPr="001D6729">
        <w:rPr>
          <w:sz w:val="18"/>
          <w:szCs w:val="18"/>
          <w:lang w:val="en-CA"/>
        </w:rPr>
        <w:t>. (A) The common bottom-gate bottom-contact OTFT; and (B) three-dimensional blow-up of said device.</w:t>
      </w:r>
    </w:p>
    <w:p w14:paraId="79ACCF04" w14:textId="1CA181F6" w:rsidR="009E799C" w:rsidRPr="001D6729" w:rsidRDefault="00362331" w:rsidP="00792109">
      <w:pPr>
        <w:jc w:val="both"/>
        <w:rPr>
          <w:sz w:val="22"/>
          <w:szCs w:val="22"/>
          <w:lang w:val="en-CA"/>
        </w:rPr>
      </w:pPr>
      <w:r w:rsidRPr="001D6729">
        <w:rPr>
          <w:sz w:val="22"/>
          <w:szCs w:val="22"/>
          <w:lang w:val="en-CA"/>
        </w:rPr>
        <w:lastRenderedPageBreak/>
        <w:t>The organic electronics</w:t>
      </w:r>
      <w:r w:rsidR="009E799C" w:rsidRPr="001D6729">
        <w:rPr>
          <w:sz w:val="22"/>
          <w:szCs w:val="22"/>
          <w:lang w:val="en-CA"/>
        </w:rPr>
        <w:t xml:space="preserve"> field can be considered a fast-paced </w:t>
      </w:r>
      <w:r w:rsidRPr="001D6729">
        <w:rPr>
          <w:sz w:val="22"/>
          <w:szCs w:val="22"/>
          <w:lang w:val="en-CA"/>
        </w:rPr>
        <w:t>domain</w:t>
      </w:r>
      <w:r w:rsidR="009E799C" w:rsidRPr="001D6729">
        <w:rPr>
          <w:sz w:val="22"/>
          <w:szCs w:val="22"/>
          <w:lang w:val="en-CA"/>
        </w:rPr>
        <w:t xml:space="preserve"> that has</w:t>
      </w:r>
      <w:r w:rsidRPr="001D6729">
        <w:rPr>
          <w:sz w:val="22"/>
          <w:szCs w:val="22"/>
          <w:lang w:val="en-CA"/>
        </w:rPr>
        <w:t xml:space="preserve"> had</w:t>
      </w:r>
      <w:r w:rsidR="009E799C" w:rsidRPr="001D6729">
        <w:rPr>
          <w:sz w:val="22"/>
          <w:szCs w:val="22"/>
          <w:lang w:val="en-CA"/>
        </w:rPr>
        <w:t xml:space="preserve"> significant progress </w:t>
      </w:r>
      <w:r w:rsidRPr="001D6729">
        <w:rPr>
          <w:sz w:val="22"/>
          <w:szCs w:val="22"/>
          <w:lang w:val="en-CA"/>
        </w:rPr>
        <w:t>regarding</w:t>
      </w:r>
      <w:r w:rsidR="009E799C" w:rsidRPr="001D6729">
        <w:rPr>
          <w:sz w:val="22"/>
          <w:szCs w:val="22"/>
          <w:lang w:val="en-CA"/>
        </w:rPr>
        <w:t xml:space="preserve"> both </w:t>
      </w:r>
      <w:r w:rsidRPr="001D6729">
        <w:rPr>
          <w:sz w:val="22"/>
          <w:szCs w:val="22"/>
          <w:lang w:val="en-CA"/>
        </w:rPr>
        <w:t>efficacy</w:t>
      </w:r>
      <w:r w:rsidR="009E799C" w:rsidRPr="001D6729">
        <w:rPr>
          <w:sz w:val="22"/>
          <w:szCs w:val="22"/>
          <w:lang w:val="en-CA"/>
        </w:rPr>
        <w:t xml:space="preserve"> and function</w:t>
      </w:r>
      <w:r w:rsidRPr="001D6729">
        <w:rPr>
          <w:sz w:val="22"/>
          <w:szCs w:val="22"/>
          <w:lang w:val="en-CA"/>
        </w:rPr>
        <w:t>ality</w:t>
      </w:r>
      <w:r w:rsidR="009E799C" w:rsidRPr="001D6729">
        <w:rPr>
          <w:sz w:val="22"/>
          <w:szCs w:val="22"/>
          <w:lang w:val="en-CA"/>
        </w:rPr>
        <w:t xml:space="preserve">. In addition to </w:t>
      </w:r>
      <w:r w:rsidRPr="001D6729">
        <w:rPr>
          <w:sz w:val="22"/>
          <w:szCs w:val="22"/>
          <w:lang w:val="en-CA"/>
        </w:rPr>
        <w:t>classic</w:t>
      </w:r>
      <w:r w:rsidR="009E799C" w:rsidRPr="001D6729">
        <w:rPr>
          <w:sz w:val="22"/>
          <w:szCs w:val="22"/>
          <w:lang w:val="en-CA"/>
        </w:rPr>
        <w:t xml:space="preserve"> devices, namely organic light-emitting diodes (OLEDs), thin-film transistors (OTFTs), and solar cells, auxiliary functions of said devices have been recognized. For example,</w:t>
      </w:r>
      <w:r w:rsidRPr="001D6729">
        <w:rPr>
          <w:sz w:val="22"/>
          <w:szCs w:val="22"/>
          <w:lang w:val="en-CA"/>
        </w:rPr>
        <w:t xml:space="preserve"> such devices have found crucial roles in</w:t>
      </w:r>
      <w:r w:rsidR="009E799C" w:rsidRPr="001D6729">
        <w:rPr>
          <w:sz w:val="22"/>
          <w:szCs w:val="22"/>
          <w:lang w:val="en-CA"/>
        </w:rPr>
        <w:t xml:space="preserve"> display switche</w:t>
      </w:r>
      <w:r w:rsidRPr="001D6729">
        <w:rPr>
          <w:sz w:val="22"/>
          <w:szCs w:val="22"/>
          <w:lang w:val="en-CA"/>
        </w:rPr>
        <w:t>s</w:t>
      </w:r>
      <w:r w:rsidR="009E799C" w:rsidRPr="001D6729">
        <w:rPr>
          <w:sz w:val="22"/>
          <w:szCs w:val="22"/>
          <w:lang w:val="en-CA"/>
        </w:rPr>
        <w:t>, display drivers, electronic paper, memory devices that contain radio frequency identification cards (RFIDs), electrophoretic cells, and sensors</w:t>
      </w:r>
      <w:r w:rsidRPr="001D6729">
        <w:rPr>
          <w:sz w:val="22"/>
          <w:szCs w:val="22"/>
          <w:lang w:val="en-CA"/>
        </w:rPr>
        <w:t>.</w:t>
      </w:r>
      <w:r w:rsidR="009E799C" w:rsidRPr="001D6729">
        <w:rPr>
          <w:sz w:val="22"/>
          <w:szCs w:val="22"/>
          <w:lang w:val="en-CA"/>
        </w:rPr>
        <w:t xml:space="preserve"> A significant number of these device types can already be realized as “all-organic”, without inorganic constituents, thus a completely new </w:t>
      </w:r>
      <w:r w:rsidRPr="001D6729">
        <w:rPr>
          <w:sz w:val="22"/>
          <w:szCs w:val="22"/>
          <w:lang w:val="en-CA"/>
        </w:rPr>
        <w:t xml:space="preserve">domain </w:t>
      </w:r>
      <w:r w:rsidR="009E799C" w:rsidRPr="001D6729">
        <w:rPr>
          <w:sz w:val="22"/>
          <w:szCs w:val="22"/>
          <w:lang w:val="en-CA"/>
        </w:rPr>
        <w:t>is envisioned by the integration of said functional components on one common stage.</w:t>
      </w:r>
      <w:r w:rsidR="00792109">
        <w:rPr>
          <w:sz w:val="22"/>
          <w:szCs w:val="22"/>
          <w:lang w:val="en-CA"/>
        </w:rPr>
        <w:t xml:space="preserve"> </w:t>
      </w:r>
      <w:r w:rsidR="009E799C" w:rsidRPr="001D6729">
        <w:rPr>
          <w:sz w:val="22"/>
          <w:szCs w:val="22"/>
          <w:lang w:val="en-CA"/>
        </w:rPr>
        <w:t>The most exciting benefits from implementing organic materials in electronic devices involves aspects like mechanical flexibility and light weight. Such properties are attractive for mobile applications and wearable devices. Moreover, entirely new design concepts for consumer electronics are emerging, as organic electronic devices can conform to complex surface shapes</w:t>
      </w:r>
      <w:r w:rsidR="006E6908" w:rsidRPr="001D6729">
        <w:rPr>
          <w:sz w:val="22"/>
          <w:szCs w:val="22"/>
          <w:lang w:val="en-CA"/>
        </w:rPr>
        <w:t>.</w:t>
      </w:r>
    </w:p>
    <w:p w14:paraId="758EC203" w14:textId="394ACD16" w:rsidR="009E799C" w:rsidRPr="001D6729" w:rsidRDefault="009E799C" w:rsidP="009E799C">
      <w:pPr>
        <w:ind w:firstLine="210"/>
        <w:jc w:val="both"/>
        <w:rPr>
          <w:sz w:val="22"/>
          <w:szCs w:val="22"/>
          <w:lang w:val="en-CA"/>
        </w:rPr>
      </w:pPr>
      <w:r w:rsidRPr="001D6729">
        <w:rPr>
          <w:sz w:val="22"/>
          <w:szCs w:val="22"/>
          <w:lang w:val="en-CA"/>
        </w:rPr>
        <w:t xml:space="preserve">The active organic </w:t>
      </w:r>
      <w:r w:rsidR="008312D8" w:rsidRPr="001D6729">
        <w:rPr>
          <w:sz w:val="22"/>
          <w:szCs w:val="22"/>
          <w:lang w:val="en-CA"/>
        </w:rPr>
        <w:t>semiconductors</w:t>
      </w:r>
      <w:r w:rsidRPr="001D6729">
        <w:rPr>
          <w:sz w:val="22"/>
          <w:szCs w:val="22"/>
          <w:lang w:val="en-CA"/>
        </w:rPr>
        <w:t xml:space="preserve"> of these devices can be divided into two classes, namely, </w:t>
      </w:r>
      <w:r w:rsidRPr="001D6729">
        <w:rPr>
          <w:sz w:val="22"/>
          <w:szCs w:val="22"/>
          <w:lang w:val="en-CA"/>
        </w:rPr>
        <w:lastRenderedPageBreak/>
        <w:t>small-molecules and polymers. Although the fundamental properties of both materials are effectively the same, the separation mainly relates to the way thin films are prepared. Small-molecules are usually thermally evaporated under vacuum whereas polymers are processed from solution. However, this is not entirely true as most small-molecules can be soluble, or solubility may be improved by the addition of side chains. Nonetheless, organic materials in principle have many advantages over conventional materials such as their fabrication process, which can avoid high temperature and high vacuum deposition processes by simply depositing from solution. For preparation from solution, several techniques are available such as the standard spin-coating method, inkjet printing,</w:t>
      </w:r>
      <w:r w:rsidR="00443EC5" w:rsidRPr="001D6729">
        <w:rPr>
          <w:sz w:val="22"/>
          <w:szCs w:val="22"/>
          <w:lang w:val="en-CA"/>
        </w:rPr>
        <w:t xml:space="preserve"> </w:t>
      </w:r>
      <w:r w:rsidRPr="001D6729">
        <w:rPr>
          <w:sz w:val="22"/>
          <w:szCs w:val="22"/>
          <w:lang w:val="en-CA"/>
        </w:rPr>
        <w:t>screen printing, and flexographic printing that allow large-volume/large-area roll-to-roll fabrication giving way to low production costs.</w:t>
      </w:r>
    </w:p>
    <w:p w14:paraId="426CE132" w14:textId="05E7EBDF" w:rsidR="0046614B" w:rsidRPr="001D6729" w:rsidRDefault="009E799C" w:rsidP="007E5A0A">
      <w:pPr>
        <w:ind w:firstLine="210"/>
        <w:jc w:val="both"/>
        <w:rPr>
          <w:rFonts w:ascii="Times New Roman" w:eastAsia="Times New Roman" w:hAnsi="Times New Roman" w:cs="Times New Roman"/>
          <w:sz w:val="22"/>
          <w:szCs w:val="22"/>
          <w:lang w:val="en-CA"/>
        </w:rPr>
      </w:pPr>
      <w:r w:rsidRPr="001D6729">
        <w:rPr>
          <w:sz w:val="22"/>
          <w:szCs w:val="22"/>
          <w:lang w:val="en-CA"/>
        </w:rPr>
        <w:t>Both polymer</w:t>
      </w:r>
      <w:r w:rsidR="008312D8" w:rsidRPr="001D6729">
        <w:rPr>
          <w:sz w:val="22"/>
          <w:szCs w:val="22"/>
          <w:lang w:val="en-CA"/>
        </w:rPr>
        <w:t xml:space="preserve"> and small-molecule semiconductors</w:t>
      </w:r>
      <w:r w:rsidRPr="001D6729">
        <w:rPr>
          <w:sz w:val="22"/>
          <w:szCs w:val="22"/>
          <w:lang w:val="en-CA"/>
        </w:rPr>
        <w:t xml:space="preserve"> have many common properties such as ionization potential (IP), electron affinity (EA), hardness (</w:t>
      </w:r>
      <w:r w:rsidRPr="001D6729">
        <w:rPr>
          <w:i/>
          <w:sz w:val="22"/>
          <w:szCs w:val="22"/>
          <w:lang w:val="en-CA"/>
        </w:rPr>
        <w:sym w:font="Symbol" w:char="F068"/>
      </w:r>
      <w:r w:rsidRPr="001D6729">
        <w:rPr>
          <w:sz w:val="22"/>
          <w:szCs w:val="22"/>
          <w:lang w:val="en-CA"/>
        </w:rPr>
        <w:t xml:space="preserve">), band-gap energy, solubility, tendency for crystal formation in solid state, and stability in ambient conditions, which all can be </w:t>
      </w:r>
      <w:r w:rsidRPr="001D6729">
        <w:rPr>
          <w:sz w:val="22"/>
          <w:szCs w:val="22"/>
          <w:lang w:val="en-CA"/>
        </w:rPr>
        <w:lastRenderedPageBreak/>
        <w:t xml:space="preserve">tuned by altering the chemical composition. Furthermore, such materials have demonstrated versatile functionalities such as optical, electrical, magnetic, and sensing properties in various types of organic electronics. With the aforesaid merits, there have been numerous reports since the 1970s incorporating organic </w:t>
      </w:r>
      <w:r w:rsidR="009F174B">
        <w:rPr>
          <w:sz w:val="22"/>
          <w:szCs w:val="22"/>
          <w:lang w:val="en-CA"/>
        </w:rPr>
        <w:t>semiconductors</w:t>
      </w:r>
      <w:r w:rsidRPr="001D6729">
        <w:rPr>
          <w:sz w:val="22"/>
          <w:szCs w:val="22"/>
          <w:lang w:val="en-CA"/>
        </w:rPr>
        <w:t xml:space="preserve"> into conventional electronic devices that have led to performance properties that are comparable to or better than their inorganic counterparts, thereby increasing their practical commercial application interest and value.</w:t>
      </w:r>
      <w:r w:rsidR="00193C50" w:rsidRPr="001D6729">
        <w:rPr>
          <w:rFonts w:ascii="Times New Roman" w:eastAsia="Times New Roman" w:hAnsi="Times New Roman" w:cs="Times New Roman"/>
          <w:sz w:val="22"/>
          <w:szCs w:val="22"/>
          <w:lang w:val="en-CA"/>
        </w:rPr>
        <w:t xml:space="preserve"> </w:t>
      </w:r>
    </w:p>
    <w:p w14:paraId="024EFA41" w14:textId="77777777" w:rsidR="007B68F9" w:rsidRPr="001D6729" w:rsidRDefault="007B68F9" w:rsidP="008C2034">
      <w:pPr>
        <w:keepNext/>
        <w:framePr w:w="9361" w:h="4139" w:hSpace="181" w:vSpace="142" w:wrap="notBeside" w:vAnchor="page" w:hAnchor="page" w:xAlign="center" w:y="9005"/>
        <w:jc w:val="center"/>
        <w:rPr>
          <w:lang w:val="en-CA"/>
        </w:rPr>
      </w:pPr>
      <w:r w:rsidRPr="001D6729">
        <w:rPr>
          <w:rFonts w:ascii="Times New Roman" w:eastAsia="Times New Roman" w:hAnsi="Times New Roman" w:cs="Times New Roman"/>
          <w:noProof/>
          <w:sz w:val="22"/>
          <w:szCs w:val="22"/>
        </w:rPr>
        <w:drawing>
          <wp:inline distT="0" distB="0" distL="0" distR="0" wp14:anchorId="6CFEAA9A" wp14:editId="35893D68">
            <wp:extent cx="4693948" cy="341260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t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5194" cy="3420784"/>
                    </a:xfrm>
                    <a:prstGeom prst="rect">
                      <a:avLst/>
                    </a:prstGeom>
                  </pic:spPr>
                </pic:pic>
              </a:graphicData>
            </a:graphic>
          </wp:inline>
        </w:drawing>
      </w:r>
    </w:p>
    <w:p w14:paraId="2AE34C9B" w14:textId="6C842433" w:rsidR="007B68F9" w:rsidRPr="001D6729" w:rsidRDefault="007B68F9" w:rsidP="008C2034">
      <w:pPr>
        <w:framePr w:w="9361" w:h="4139" w:hSpace="181" w:vSpace="142" w:wrap="notBeside" w:vAnchor="page" w:hAnchor="page" w:xAlign="center" w:y="9005"/>
        <w:jc w:val="center"/>
        <w:rPr>
          <w:lang w:val="en-CA"/>
        </w:rPr>
      </w:pPr>
      <w:r w:rsidRPr="001D6729">
        <w:rPr>
          <w:sz w:val="18"/>
          <w:szCs w:val="18"/>
          <w:lang w:val="en-CA"/>
        </w:rPr>
        <w:t xml:space="preserve">Figure </w:t>
      </w:r>
      <w:r w:rsidRPr="001D6729">
        <w:rPr>
          <w:sz w:val="18"/>
          <w:szCs w:val="18"/>
          <w:lang w:val="en-CA"/>
        </w:rPr>
        <w:fldChar w:fldCharType="begin"/>
      </w:r>
      <w:r w:rsidRPr="001D6729">
        <w:rPr>
          <w:sz w:val="18"/>
          <w:szCs w:val="18"/>
          <w:lang w:val="en-CA"/>
        </w:rPr>
        <w:instrText xml:space="preserve"> SEQ Figure \* ARABIC </w:instrText>
      </w:r>
      <w:r w:rsidRPr="001D6729">
        <w:rPr>
          <w:sz w:val="18"/>
          <w:szCs w:val="18"/>
          <w:lang w:val="en-CA"/>
        </w:rPr>
        <w:fldChar w:fldCharType="separate"/>
      </w:r>
      <w:r>
        <w:rPr>
          <w:noProof/>
          <w:sz w:val="18"/>
          <w:szCs w:val="18"/>
          <w:lang w:val="en-CA"/>
        </w:rPr>
        <w:t>2</w:t>
      </w:r>
      <w:r w:rsidRPr="001D6729">
        <w:rPr>
          <w:sz w:val="18"/>
          <w:szCs w:val="18"/>
          <w:lang w:val="en-CA"/>
        </w:rPr>
        <w:fldChar w:fldCharType="end"/>
      </w:r>
      <w:r w:rsidRPr="001D6729">
        <w:rPr>
          <w:sz w:val="18"/>
          <w:szCs w:val="18"/>
          <w:lang w:val="en-CA"/>
        </w:rPr>
        <w:t xml:space="preserve">. </w:t>
      </w:r>
      <w:r w:rsidR="008C2034">
        <w:rPr>
          <w:sz w:val="18"/>
          <w:szCs w:val="18"/>
          <w:lang w:val="en-CA"/>
        </w:rPr>
        <w:t xml:space="preserve">Chemical structures of polymers </w:t>
      </w:r>
      <w:r w:rsidR="008C2034" w:rsidRPr="008C2034">
        <w:rPr>
          <w:b/>
          <w:sz w:val="18"/>
          <w:szCs w:val="18"/>
          <w:lang w:val="en-CA"/>
        </w:rPr>
        <w:t>PFTPDOBT</w:t>
      </w:r>
      <w:r w:rsidR="008C2034">
        <w:rPr>
          <w:sz w:val="18"/>
          <w:szCs w:val="18"/>
          <w:lang w:val="en-CA"/>
        </w:rPr>
        <w:t xml:space="preserve">, </w:t>
      </w:r>
      <w:r w:rsidR="008C2034" w:rsidRPr="008C2034">
        <w:rPr>
          <w:b/>
          <w:sz w:val="18"/>
          <w:szCs w:val="18"/>
          <w:lang w:val="en-CA"/>
        </w:rPr>
        <w:t>PPQ2T-BT-24</w:t>
      </w:r>
      <w:r w:rsidR="008C2034">
        <w:rPr>
          <w:sz w:val="18"/>
          <w:szCs w:val="18"/>
          <w:lang w:val="en-CA"/>
        </w:rPr>
        <w:t xml:space="preserve"> and </w:t>
      </w:r>
      <w:r w:rsidR="008C2034" w:rsidRPr="008C2034">
        <w:rPr>
          <w:b/>
          <w:sz w:val="18"/>
          <w:szCs w:val="18"/>
          <w:lang w:val="en-CA"/>
        </w:rPr>
        <w:t>PPQ2T-TT-24</w:t>
      </w:r>
      <w:r w:rsidR="008C2034">
        <w:rPr>
          <w:b/>
          <w:sz w:val="18"/>
          <w:szCs w:val="18"/>
          <w:lang w:val="en-CA"/>
        </w:rPr>
        <w:t xml:space="preserve"> </w:t>
      </w:r>
      <w:r w:rsidR="008C2034" w:rsidRPr="008C2034">
        <w:rPr>
          <w:sz w:val="18"/>
          <w:szCs w:val="18"/>
          <w:lang w:val="en-CA"/>
        </w:rPr>
        <w:t>and the small molecule</w:t>
      </w:r>
      <w:r w:rsidR="008C2034">
        <w:rPr>
          <w:b/>
          <w:sz w:val="18"/>
          <w:szCs w:val="18"/>
          <w:lang w:val="en-CA"/>
        </w:rPr>
        <w:t xml:space="preserve"> </w:t>
      </w:r>
      <w:r w:rsidR="008C2034" w:rsidRPr="00895F84">
        <w:rPr>
          <w:sz w:val="18"/>
          <w:szCs w:val="18"/>
          <w:lang w:val="en-CA"/>
        </w:rPr>
        <w:t>PC</w:t>
      </w:r>
      <w:r w:rsidR="008C2034" w:rsidRPr="00895F84">
        <w:rPr>
          <w:sz w:val="18"/>
          <w:szCs w:val="18"/>
          <w:vertAlign w:val="subscript"/>
          <w:lang w:val="en-CA"/>
        </w:rPr>
        <w:t>61</w:t>
      </w:r>
      <w:r w:rsidR="008C2034" w:rsidRPr="00895F84">
        <w:rPr>
          <w:sz w:val="18"/>
          <w:szCs w:val="18"/>
          <w:lang w:val="en-CA"/>
        </w:rPr>
        <w:t>BM</w:t>
      </w:r>
      <w:r w:rsidR="008C2034">
        <w:rPr>
          <w:sz w:val="18"/>
          <w:szCs w:val="18"/>
          <w:lang w:val="en-CA"/>
        </w:rPr>
        <w:t>.</w:t>
      </w:r>
    </w:p>
    <w:p w14:paraId="202AE994" w14:textId="2C3286E7" w:rsidR="00F751D7" w:rsidRDefault="00193C50" w:rsidP="00F751D7">
      <w:pPr>
        <w:ind w:firstLine="210"/>
        <w:jc w:val="both"/>
        <w:rPr>
          <w:sz w:val="22"/>
          <w:szCs w:val="22"/>
        </w:rPr>
      </w:pPr>
      <w:r w:rsidRPr="001D6729">
        <w:rPr>
          <w:sz w:val="22"/>
          <w:szCs w:val="22"/>
          <w:lang w:val="en-CA"/>
        </w:rPr>
        <w:t>Although the concept of an OTFT</w:t>
      </w:r>
      <w:r w:rsidR="00F902F8" w:rsidRPr="001D6729">
        <w:rPr>
          <w:sz w:val="22"/>
          <w:szCs w:val="22"/>
          <w:lang w:val="en-CA"/>
        </w:rPr>
        <w:t>, Figure 1,</w:t>
      </w:r>
      <w:r w:rsidRPr="001D6729">
        <w:rPr>
          <w:sz w:val="22"/>
          <w:szCs w:val="22"/>
          <w:lang w:val="en-CA"/>
        </w:rPr>
        <w:t xml:space="preserve"> was first introduced in the late 1980s</w:t>
      </w:r>
      <w:r w:rsidR="007E5A0A" w:rsidRPr="001D6729">
        <w:rPr>
          <w:sz w:val="22"/>
          <w:szCs w:val="22"/>
          <w:lang w:val="en-CA"/>
        </w:rPr>
        <w:t xml:space="preserve"> by Koezuka </w:t>
      </w:r>
      <w:r w:rsidR="007E5A0A" w:rsidRPr="001D6729">
        <w:rPr>
          <w:i/>
          <w:sz w:val="22"/>
          <w:szCs w:val="22"/>
          <w:lang w:val="en-CA"/>
        </w:rPr>
        <w:t>et al.</w:t>
      </w:r>
      <w:r w:rsidR="007E5A0A" w:rsidRPr="001D6729">
        <w:rPr>
          <w:sz w:val="22"/>
          <w:szCs w:val="22"/>
          <w:lang w:val="en-CA"/>
        </w:rPr>
        <w:t xml:space="preserve"> </w:t>
      </w:r>
      <w:r w:rsidRPr="001D6729">
        <w:rPr>
          <w:sz w:val="22"/>
          <w:szCs w:val="22"/>
          <w:lang w:val="en-CA"/>
        </w:rPr>
        <w:t>the two key parameters of performance values, field-effect mobility (</w:t>
      </w:r>
      <w:r w:rsidRPr="001D6729">
        <w:rPr>
          <w:i/>
          <w:sz w:val="22"/>
          <w:szCs w:val="22"/>
          <w:lang w:val="en-CA"/>
        </w:rPr>
        <w:sym w:font="Symbol" w:char="F06D"/>
      </w:r>
      <w:r w:rsidRPr="001D6729">
        <w:rPr>
          <w:sz w:val="22"/>
          <w:szCs w:val="22"/>
          <w:lang w:val="en-CA"/>
        </w:rPr>
        <w:t>) and current ON/OFF ratio (</w:t>
      </w:r>
      <w:r w:rsidRPr="001D6729">
        <w:rPr>
          <w:i/>
          <w:sz w:val="22"/>
          <w:szCs w:val="22"/>
          <w:lang w:val="en-CA"/>
        </w:rPr>
        <w:t>I</w:t>
      </w:r>
      <w:r w:rsidRPr="001D6729">
        <w:rPr>
          <w:sz w:val="22"/>
          <w:szCs w:val="22"/>
          <w:vertAlign w:val="subscript"/>
          <w:lang w:val="en-CA"/>
        </w:rPr>
        <w:t>ON</w:t>
      </w:r>
      <w:r w:rsidRPr="001D6729">
        <w:rPr>
          <w:sz w:val="22"/>
          <w:szCs w:val="22"/>
          <w:lang w:val="en-CA"/>
        </w:rPr>
        <w:t>/</w:t>
      </w:r>
      <w:r w:rsidRPr="001D6729">
        <w:rPr>
          <w:i/>
          <w:sz w:val="22"/>
          <w:szCs w:val="22"/>
          <w:lang w:val="en-CA"/>
        </w:rPr>
        <w:t>I</w:t>
      </w:r>
      <w:r w:rsidRPr="001D6729">
        <w:rPr>
          <w:sz w:val="22"/>
          <w:szCs w:val="22"/>
          <w:vertAlign w:val="subscript"/>
          <w:lang w:val="en-CA"/>
        </w:rPr>
        <w:t>OFF</w:t>
      </w:r>
      <w:r w:rsidRPr="001D6729">
        <w:rPr>
          <w:sz w:val="22"/>
          <w:szCs w:val="22"/>
          <w:lang w:val="en-CA"/>
        </w:rPr>
        <w:t xml:space="preserve">), obtained from the initial organic </w:t>
      </w:r>
      <w:r w:rsidR="008312D8" w:rsidRPr="001D6729">
        <w:rPr>
          <w:sz w:val="22"/>
          <w:szCs w:val="22"/>
          <w:lang w:val="en-CA"/>
        </w:rPr>
        <w:t>semiconductors</w:t>
      </w:r>
      <w:r w:rsidRPr="001D6729">
        <w:rPr>
          <w:sz w:val="22"/>
          <w:szCs w:val="22"/>
          <w:lang w:val="en-CA"/>
        </w:rPr>
        <w:t xml:space="preserve"> were considered impractical and continued to be for many years. With several decades of academic and industrial interest numerous </w:t>
      </w:r>
      <w:r w:rsidR="008312D8" w:rsidRPr="001D6729">
        <w:rPr>
          <w:sz w:val="22"/>
          <w:szCs w:val="22"/>
          <w:lang w:val="en-CA"/>
        </w:rPr>
        <w:t>organic semiconductors</w:t>
      </w:r>
      <w:r w:rsidRPr="001D6729">
        <w:rPr>
          <w:sz w:val="22"/>
          <w:szCs w:val="22"/>
          <w:lang w:val="en-CA"/>
        </w:rPr>
        <w:t xml:space="preserve"> have now appeared that have not only met but surpassed amorphous silicon in charge carrier transport</w:t>
      </w:r>
      <w:r w:rsidR="0046614B" w:rsidRPr="001D6729">
        <w:rPr>
          <w:sz w:val="22"/>
          <w:szCs w:val="22"/>
          <w:lang w:val="en-CA"/>
        </w:rPr>
        <w:t xml:space="preserve">. </w:t>
      </w:r>
      <w:r w:rsidRPr="001D6729">
        <w:rPr>
          <w:sz w:val="22"/>
          <w:szCs w:val="22"/>
          <w:lang w:val="en-CA"/>
        </w:rPr>
        <w:t xml:space="preserve">However, a shortcoming associated with most </w:t>
      </w:r>
      <w:r w:rsidR="0046614B" w:rsidRPr="001D6729">
        <w:rPr>
          <w:sz w:val="22"/>
          <w:szCs w:val="22"/>
          <w:lang w:val="en-CA"/>
        </w:rPr>
        <w:t xml:space="preserve">organic semiconductors </w:t>
      </w:r>
      <w:r w:rsidRPr="001D6729">
        <w:rPr>
          <w:sz w:val="22"/>
          <w:szCs w:val="22"/>
          <w:lang w:val="en-CA"/>
        </w:rPr>
        <w:t xml:space="preserve">is their sensitivity to air when used as the active channel layer in OTFTs. It is commonly believed that </w:t>
      </w:r>
      <w:r w:rsidR="0046614B" w:rsidRPr="001D6729">
        <w:rPr>
          <w:sz w:val="22"/>
          <w:szCs w:val="22"/>
          <w:lang w:val="en-CA"/>
        </w:rPr>
        <w:t>organic semiconductors</w:t>
      </w:r>
      <w:r w:rsidRPr="001D6729">
        <w:rPr>
          <w:sz w:val="22"/>
          <w:szCs w:val="22"/>
          <w:lang w:val="en-CA"/>
        </w:rPr>
        <w:t xml:space="preserve"> are susceptible to doping or trapping by interaction with ambient oxygen, moisture, and carbon dioxide resulting in larger off-currents and thus lower </w:t>
      </w:r>
      <w:r w:rsidRPr="001D6729">
        <w:rPr>
          <w:i/>
          <w:sz w:val="22"/>
          <w:szCs w:val="22"/>
          <w:lang w:val="en-CA"/>
        </w:rPr>
        <w:t>I</w:t>
      </w:r>
      <w:r w:rsidRPr="001D6729">
        <w:rPr>
          <w:sz w:val="22"/>
          <w:szCs w:val="22"/>
          <w:vertAlign w:val="subscript"/>
          <w:lang w:val="en-CA"/>
        </w:rPr>
        <w:t>ON</w:t>
      </w:r>
      <w:r w:rsidRPr="001D6729">
        <w:rPr>
          <w:sz w:val="22"/>
          <w:szCs w:val="22"/>
          <w:lang w:val="en-CA"/>
        </w:rPr>
        <w:t>/</w:t>
      </w:r>
      <w:r w:rsidRPr="001D6729">
        <w:rPr>
          <w:i/>
          <w:sz w:val="22"/>
          <w:szCs w:val="22"/>
          <w:lang w:val="en-CA"/>
        </w:rPr>
        <w:t>I</w:t>
      </w:r>
      <w:r w:rsidRPr="001D6729">
        <w:rPr>
          <w:sz w:val="22"/>
          <w:szCs w:val="22"/>
          <w:vertAlign w:val="subscript"/>
          <w:lang w:val="en-CA"/>
        </w:rPr>
        <w:t>OFF</w:t>
      </w:r>
      <w:r w:rsidRPr="001D6729">
        <w:rPr>
          <w:sz w:val="22"/>
          <w:szCs w:val="22"/>
          <w:lang w:val="en-CA"/>
        </w:rPr>
        <w:t xml:space="preserve"> values. In addition, a shift </w:t>
      </w:r>
      <w:r w:rsidR="0046614B" w:rsidRPr="001D6729">
        <w:rPr>
          <w:sz w:val="22"/>
          <w:szCs w:val="22"/>
          <w:lang w:val="en-CA"/>
        </w:rPr>
        <w:t xml:space="preserve">to larger </w:t>
      </w:r>
      <w:r w:rsidRPr="001D6729">
        <w:rPr>
          <w:sz w:val="22"/>
          <w:szCs w:val="22"/>
          <w:lang w:val="en-CA"/>
        </w:rPr>
        <w:t>threshold voltage</w:t>
      </w:r>
      <w:r w:rsidR="0046614B" w:rsidRPr="001D6729">
        <w:rPr>
          <w:sz w:val="22"/>
          <w:szCs w:val="22"/>
          <w:lang w:val="en-CA"/>
        </w:rPr>
        <w:t>s</w:t>
      </w:r>
      <w:r w:rsidRPr="001D6729">
        <w:rPr>
          <w:sz w:val="22"/>
          <w:szCs w:val="22"/>
          <w:lang w:val="en-CA"/>
        </w:rPr>
        <w:t xml:space="preserve"> (</w:t>
      </w:r>
      <w:r w:rsidRPr="001D6729">
        <w:rPr>
          <w:i/>
          <w:sz w:val="22"/>
          <w:szCs w:val="22"/>
          <w:lang w:val="en-CA"/>
        </w:rPr>
        <w:t>V</w:t>
      </w:r>
      <w:r w:rsidRPr="001D6729">
        <w:rPr>
          <w:sz w:val="22"/>
          <w:szCs w:val="22"/>
          <w:vertAlign w:val="subscript"/>
          <w:lang w:val="en-CA"/>
        </w:rPr>
        <w:t>TH</w:t>
      </w:r>
      <w:r w:rsidRPr="001D6729">
        <w:rPr>
          <w:sz w:val="22"/>
          <w:szCs w:val="22"/>
          <w:lang w:val="en-CA"/>
        </w:rPr>
        <w:t xml:space="preserve">) </w:t>
      </w:r>
      <w:r w:rsidR="0046614B" w:rsidRPr="001D6729">
        <w:rPr>
          <w:sz w:val="22"/>
          <w:szCs w:val="22"/>
          <w:lang w:val="en-CA"/>
        </w:rPr>
        <w:t xml:space="preserve">can </w:t>
      </w:r>
      <w:r w:rsidR="00103F0F" w:rsidRPr="001D6729">
        <w:rPr>
          <w:sz w:val="22"/>
          <w:szCs w:val="22"/>
          <w:lang w:val="en-CA"/>
        </w:rPr>
        <w:t>be observed</w:t>
      </w:r>
      <w:r w:rsidRPr="001D6729">
        <w:rPr>
          <w:sz w:val="22"/>
          <w:szCs w:val="22"/>
          <w:lang w:val="en-CA"/>
        </w:rPr>
        <w:t xml:space="preserve">. Therefore, rigorous precautions are taken during material processing and device fabrication to exclude environmental elements that </w:t>
      </w:r>
      <w:r w:rsidR="00476BA7">
        <w:rPr>
          <w:sz w:val="22"/>
          <w:szCs w:val="22"/>
          <w:lang w:val="en-CA"/>
        </w:rPr>
        <w:t xml:space="preserve">may alter the OTFT performance. </w:t>
      </w:r>
      <w:r w:rsidRPr="001D6729">
        <w:rPr>
          <w:sz w:val="22"/>
          <w:szCs w:val="22"/>
          <w:lang w:val="en-CA"/>
        </w:rPr>
        <w:t xml:space="preserve">These precautionary measures increase cost of manufacturing and off-set the appeal of OTFTs as inexpensive alternatives to conventional technology. Consequently, the development of </w:t>
      </w:r>
      <w:r w:rsidR="008312D8" w:rsidRPr="001D6729">
        <w:rPr>
          <w:sz w:val="22"/>
          <w:szCs w:val="22"/>
          <w:lang w:val="en-CA"/>
        </w:rPr>
        <w:t>organic semiconductors</w:t>
      </w:r>
      <w:r w:rsidRPr="001D6729">
        <w:rPr>
          <w:sz w:val="22"/>
          <w:szCs w:val="22"/>
          <w:lang w:val="en-CA"/>
        </w:rPr>
        <w:t xml:space="preserve"> with high charge carrier transport as well as</w:t>
      </w:r>
      <w:r w:rsidR="00824491">
        <w:rPr>
          <w:sz w:val="22"/>
          <w:szCs w:val="22"/>
          <w:lang w:val="en-CA"/>
        </w:rPr>
        <w:t xml:space="preserve"> air stability is still needed.</w:t>
      </w:r>
      <w:r w:rsidR="00F11640">
        <w:rPr>
          <w:sz w:val="22"/>
          <w:szCs w:val="22"/>
          <w:lang w:val="en-CA"/>
        </w:rPr>
        <w:t xml:space="preserve"> </w:t>
      </w:r>
      <w:r w:rsidR="00DC7381">
        <w:rPr>
          <w:sz w:val="22"/>
          <w:szCs w:val="22"/>
          <w:lang w:val="en-CA"/>
        </w:rPr>
        <w:t xml:space="preserve">Although an important caveat, the intrinsic sensitivity </w:t>
      </w:r>
      <w:r w:rsidR="00031231">
        <w:rPr>
          <w:sz w:val="22"/>
          <w:szCs w:val="22"/>
          <w:lang w:val="en-CA"/>
        </w:rPr>
        <w:t>of organic semiconductors to various elements makes them an ideal candidate for “label-free” sensors. OTFT-based sensors</w:t>
      </w:r>
      <w:r w:rsidR="00B31273">
        <w:rPr>
          <w:sz w:val="22"/>
          <w:szCs w:val="22"/>
          <w:lang w:val="en-CA"/>
        </w:rPr>
        <w:t xml:space="preserve"> </w:t>
      </w:r>
      <w:r w:rsidR="00B31273" w:rsidRPr="00B31273">
        <w:rPr>
          <w:sz w:val="22"/>
          <w:szCs w:val="22"/>
        </w:rPr>
        <w:t>are conceived to function as core elements in miniaturized</w:t>
      </w:r>
      <w:r w:rsidR="00907FAC">
        <w:rPr>
          <w:sz w:val="22"/>
          <w:szCs w:val="22"/>
        </w:rPr>
        <w:t xml:space="preserve"> systems capable of detecting an analyte with high sensitivity and selectivity </w:t>
      </w:r>
      <w:r w:rsidR="00CB7AB0">
        <w:rPr>
          <w:sz w:val="22"/>
          <w:szCs w:val="22"/>
        </w:rPr>
        <w:t>while</w:t>
      </w:r>
      <w:r w:rsidR="00907FAC">
        <w:rPr>
          <w:sz w:val="22"/>
          <w:szCs w:val="22"/>
        </w:rPr>
        <w:t xml:space="preserve"> deliver</w:t>
      </w:r>
      <w:r w:rsidR="00CB7AB0">
        <w:rPr>
          <w:sz w:val="22"/>
          <w:szCs w:val="22"/>
        </w:rPr>
        <w:t>ing</w:t>
      </w:r>
      <w:r w:rsidR="00B31273" w:rsidRPr="00B31273">
        <w:rPr>
          <w:sz w:val="22"/>
          <w:szCs w:val="22"/>
        </w:rPr>
        <w:t xml:space="preserve"> </w:t>
      </w:r>
      <w:r w:rsidR="00907FAC">
        <w:rPr>
          <w:sz w:val="22"/>
          <w:szCs w:val="22"/>
        </w:rPr>
        <w:t xml:space="preserve">an immediate </w:t>
      </w:r>
      <w:r w:rsidR="00B31273">
        <w:rPr>
          <w:sz w:val="22"/>
          <w:szCs w:val="22"/>
        </w:rPr>
        <w:t>digital response.</w:t>
      </w:r>
      <w:r w:rsidR="00F751D7">
        <w:rPr>
          <w:sz w:val="22"/>
          <w:szCs w:val="22"/>
        </w:rPr>
        <w:t xml:space="preserve"> </w:t>
      </w:r>
      <w:r w:rsidR="00B231CF">
        <w:rPr>
          <w:sz w:val="22"/>
          <w:szCs w:val="22"/>
        </w:rPr>
        <w:t>Noneth</w:t>
      </w:r>
      <w:r w:rsidR="001E0234">
        <w:rPr>
          <w:sz w:val="22"/>
          <w:szCs w:val="22"/>
        </w:rPr>
        <w:t>e</w:t>
      </w:r>
      <w:bookmarkStart w:id="0" w:name="_GoBack"/>
      <w:bookmarkEnd w:id="0"/>
      <w:r w:rsidR="00B231CF">
        <w:rPr>
          <w:sz w:val="22"/>
          <w:szCs w:val="22"/>
        </w:rPr>
        <w:t>less</w:t>
      </w:r>
      <w:r w:rsidR="00F751D7">
        <w:rPr>
          <w:sz w:val="22"/>
          <w:szCs w:val="22"/>
        </w:rPr>
        <w:t>, stability to background environment</w:t>
      </w:r>
      <w:r w:rsidR="003313DC">
        <w:rPr>
          <w:sz w:val="22"/>
          <w:szCs w:val="22"/>
        </w:rPr>
        <w:t xml:space="preserve"> elements such as air or water</w:t>
      </w:r>
      <w:r w:rsidR="00F751D7">
        <w:rPr>
          <w:sz w:val="22"/>
          <w:szCs w:val="22"/>
        </w:rPr>
        <w:t xml:space="preserve"> is highly pertinent.</w:t>
      </w:r>
    </w:p>
    <w:p w14:paraId="618C8BB6" w14:textId="66BBA87C" w:rsidR="0043038E" w:rsidRPr="00F751D7" w:rsidRDefault="0043038E" w:rsidP="00F751D7">
      <w:pPr>
        <w:ind w:firstLine="210"/>
        <w:jc w:val="both"/>
        <w:rPr>
          <w:sz w:val="22"/>
          <w:szCs w:val="22"/>
        </w:rPr>
      </w:pPr>
      <w:r w:rsidRPr="001D6729">
        <w:rPr>
          <w:sz w:val="22"/>
          <w:szCs w:val="22"/>
          <w:lang w:val="en-CA"/>
        </w:rPr>
        <w:t xml:space="preserve">Nature provides a vast diversity of materials and looking for natural or nature inspired semiconductors appears to be a promising route towards interesting and </w:t>
      </w:r>
      <w:r w:rsidR="00F81EDC" w:rsidRPr="001D6729">
        <w:rPr>
          <w:sz w:val="22"/>
          <w:szCs w:val="22"/>
          <w:lang w:val="en-CA"/>
        </w:rPr>
        <w:t>relevant</w:t>
      </w:r>
      <w:r w:rsidRPr="001D6729">
        <w:rPr>
          <w:sz w:val="22"/>
          <w:szCs w:val="22"/>
          <w:lang w:val="en-CA"/>
        </w:rPr>
        <w:t xml:space="preserve"> materials. </w:t>
      </w:r>
      <w:r w:rsidR="001D6729" w:rsidRPr="001D6729">
        <w:rPr>
          <w:sz w:val="22"/>
          <w:szCs w:val="22"/>
          <w:lang w:val="en-CA"/>
        </w:rPr>
        <w:t>OTFTs</w:t>
      </w:r>
      <w:r w:rsidRPr="001D6729">
        <w:rPr>
          <w:sz w:val="22"/>
          <w:szCs w:val="22"/>
          <w:lang w:val="en-CA"/>
        </w:rPr>
        <w:t xml:space="preserve"> based on natural or natural-inspired semiconductors such as indigo, </w:t>
      </w:r>
      <w:r w:rsidRPr="001D6729">
        <w:rPr>
          <w:sz w:val="22"/>
          <w:szCs w:val="22"/>
          <w:lang w:val="en-CA"/>
        </w:rPr>
        <w:sym w:font="Symbol" w:char="F062"/>
      </w:r>
      <w:r w:rsidRPr="001D6729">
        <w:rPr>
          <w:sz w:val="22"/>
          <w:szCs w:val="22"/>
          <w:lang w:val="en-CA"/>
        </w:rPr>
        <w:t>-carotene, indanthrene, and perylene diimide have demonstrated good charge carrier transport and some cases demonstrated equally good stability in ambient conditions.</w:t>
      </w:r>
    </w:p>
    <w:p w14:paraId="4E4D3EA1" w14:textId="274F00CD" w:rsidR="007E5A0A" w:rsidRPr="001D6729" w:rsidRDefault="0043038E" w:rsidP="00A65930">
      <w:pPr>
        <w:ind w:firstLine="210"/>
        <w:jc w:val="both"/>
        <w:rPr>
          <w:sz w:val="22"/>
          <w:szCs w:val="22"/>
          <w:lang w:val="en-CA"/>
        </w:rPr>
        <w:sectPr w:rsidR="007E5A0A" w:rsidRPr="001D6729" w:rsidSect="007E5A0A">
          <w:type w:val="continuous"/>
          <w:pgSz w:w="12240" w:h="15840"/>
          <w:pgMar w:top="1440" w:right="1440" w:bottom="1440" w:left="1440" w:header="708" w:footer="708" w:gutter="0"/>
          <w:cols w:num="2" w:space="708"/>
          <w:docGrid w:linePitch="360"/>
        </w:sectPr>
      </w:pPr>
      <w:r w:rsidRPr="001D6729">
        <w:rPr>
          <w:sz w:val="22"/>
          <w:szCs w:val="22"/>
          <w:lang w:val="en-CA"/>
        </w:rPr>
        <w:t>In this work, a number of moderately to excellent air stable polymeric semiconductors were designed and synthesized that were nature inspired</w:t>
      </w:r>
      <w:r w:rsidR="008C2034">
        <w:rPr>
          <w:sz w:val="22"/>
          <w:szCs w:val="22"/>
          <w:lang w:val="en-CA"/>
        </w:rPr>
        <w:t xml:space="preserve"> (Figure 2)</w:t>
      </w:r>
      <w:r w:rsidRPr="001D6729">
        <w:rPr>
          <w:sz w:val="22"/>
          <w:szCs w:val="22"/>
          <w:lang w:val="en-CA"/>
        </w:rPr>
        <w:t xml:space="preserve">. </w:t>
      </w:r>
      <w:r w:rsidR="001D6729" w:rsidRPr="001D6729">
        <w:rPr>
          <w:sz w:val="22"/>
          <w:szCs w:val="22"/>
          <w:lang w:val="en-CA"/>
        </w:rPr>
        <w:t>A</w:t>
      </w:r>
      <w:r w:rsidRPr="001D6729">
        <w:rPr>
          <w:sz w:val="22"/>
          <w:szCs w:val="22"/>
          <w:lang w:val="en-CA"/>
        </w:rPr>
        <w:t xml:space="preserve"> novel fluorene-fused</w:t>
      </w:r>
      <w:r w:rsidR="001D6729" w:rsidRPr="001D6729">
        <w:rPr>
          <w:sz w:val="22"/>
          <w:szCs w:val="22"/>
          <w:lang w:val="en-CA"/>
        </w:rPr>
        <w:t xml:space="preserve"> </w:t>
      </w:r>
      <w:r w:rsidRPr="001D6729">
        <w:rPr>
          <w:sz w:val="22"/>
          <w:szCs w:val="22"/>
          <w:lang w:val="en-CA"/>
        </w:rPr>
        <w:t>triphenodioxazine based polymer (</w:t>
      </w:r>
      <w:r w:rsidRPr="001D6729">
        <w:rPr>
          <w:b/>
          <w:sz w:val="22"/>
          <w:szCs w:val="22"/>
          <w:lang w:val="en-CA"/>
        </w:rPr>
        <w:t>PFTPDOBT</w:t>
      </w:r>
      <w:r w:rsidRPr="001D6729">
        <w:rPr>
          <w:sz w:val="22"/>
          <w:szCs w:val="22"/>
          <w:lang w:val="en-CA"/>
        </w:rPr>
        <w:t>)</w:t>
      </w:r>
      <w:r w:rsidR="001D6729" w:rsidRPr="001D6729">
        <w:rPr>
          <w:sz w:val="22"/>
          <w:szCs w:val="22"/>
          <w:lang w:val="en-CA"/>
        </w:rPr>
        <w:t xml:space="preserve"> </w:t>
      </w:r>
      <w:r w:rsidRPr="001D6729">
        <w:rPr>
          <w:sz w:val="22"/>
          <w:szCs w:val="22"/>
          <w:lang w:val="en-CA"/>
        </w:rPr>
        <w:t>exhibited excellent</w:t>
      </w:r>
      <w:r w:rsidR="001D6729" w:rsidRPr="001D6729">
        <w:rPr>
          <w:sz w:val="22"/>
          <w:szCs w:val="22"/>
          <w:lang w:val="en-CA"/>
        </w:rPr>
        <w:t xml:space="preserve"> </w:t>
      </w:r>
      <w:r w:rsidRPr="001D6729">
        <w:rPr>
          <w:sz w:val="22"/>
          <w:szCs w:val="22"/>
          <w:lang w:val="en-CA"/>
        </w:rPr>
        <w:t>charge transport performance in ambient conditions reaching hole mobilities as high as ~10</w:t>
      </w:r>
      <w:r w:rsidRPr="001D6729">
        <w:rPr>
          <w:sz w:val="22"/>
          <w:szCs w:val="22"/>
          <w:vertAlign w:val="superscript"/>
          <w:lang w:val="en-CA"/>
        </w:rPr>
        <w:t>-2</w:t>
      </w:r>
      <w:r w:rsidRPr="001D6729">
        <w:rPr>
          <w:sz w:val="22"/>
          <w:szCs w:val="22"/>
          <w:lang w:val="en-CA"/>
        </w:rPr>
        <w:t xml:space="preserve"> cm</w:t>
      </w:r>
      <w:r w:rsidRPr="001D6729">
        <w:rPr>
          <w:sz w:val="22"/>
          <w:szCs w:val="22"/>
          <w:vertAlign w:val="superscript"/>
          <w:lang w:val="en-CA"/>
        </w:rPr>
        <w:t>2</w:t>
      </w:r>
      <w:r w:rsidRPr="001D6729">
        <w:rPr>
          <w:sz w:val="22"/>
          <w:szCs w:val="22"/>
          <w:lang w:val="en-CA"/>
        </w:rPr>
        <w:t xml:space="preserve"> V</w:t>
      </w:r>
      <w:r w:rsidRPr="001D6729">
        <w:rPr>
          <w:sz w:val="22"/>
          <w:szCs w:val="22"/>
          <w:vertAlign w:val="superscript"/>
          <w:lang w:val="en-CA"/>
        </w:rPr>
        <w:t>-1</w:t>
      </w:r>
      <w:r w:rsidRPr="001D6729">
        <w:rPr>
          <w:sz w:val="22"/>
          <w:szCs w:val="22"/>
          <w:lang w:val="en-CA"/>
        </w:rPr>
        <w:t xml:space="preserve"> s</w:t>
      </w:r>
      <w:r w:rsidRPr="001D6729">
        <w:rPr>
          <w:sz w:val="22"/>
          <w:szCs w:val="22"/>
          <w:vertAlign w:val="superscript"/>
          <w:lang w:val="en-CA"/>
        </w:rPr>
        <w:t>-1</w:t>
      </w:r>
      <w:r w:rsidR="00C360C0">
        <w:rPr>
          <w:sz w:val="22"/>
          <w:szCs w:val="22"/>
          <w:lang w:val="en-CA"/>
        </w:rPr>
        <w:t xml:space="preserve"> and modest hole mobilities </w:t>
      </w:r>
      <w:r w:rsidR="00C360C0" w:rsidRPr="001D6729">
        <w:rPr>
          <w:sz w:val="22"/>
          <w:szCs w:val="22"/>
          <w:lang w:val="en-CA"/>
        </w:rPr>
        <w:t>(~10</w:t>
      </w:r>
      <w:r w:rsidR="00C360C0" w:rsidRPr="001D6729">
        <w:rPr>
          <w:sz w:val="22"/>
          <w:szCs w:val="22"/>
          <w:vertAlign w:val="superscript"/>
          <w:lang w:val="en-CA"/>
        </w:rPr>
        <w:t>-3</w:t>
      </w:r>
      <w:r w:rsidR="00C360C0" w:rsidRPr="001D6729">
        <w:rPr>
          <w:sz w:val="22"/>
          <w:szCs w:val="22"/>
          <w:lang w:val="en-CA"/>
        </w:rPr>
        <w:t xml:space="preserve"> cm</w:t>
      </w:r>
      <w:r w:rsidR="00C360C0" w:rsidRPr="001D6729">
        <w:rPr>
          <w:sz w:val="22"/>
          <w:szCs w:val="22"/>
          <w:vertAlign w:val="superscript"/>
          <w:lang w:val="en-CA"/>
        </w:rPr>
        <w:t>2</w:t>
      </w:r>
      <w:r w:rsidR="00C360C0" w:rsidRPr="001D6729">
        <w:rPr>
          <w:sz w:val="22"/>
          <w:szCs w:val="22"/>
          <w:lang w:val="en-CA"/>
        </w:rPr>
        <w:t xml:space="preserve"> V</w:t>
      </w:r>
      <w:r w:rsidR="00C360C0" w:rsidRPr="001D6729">
        <w:rPr>
          <w:sz w:val="22"/>
          <w:szCs w:val="22"/>
          <w:vertAlign w:val="superscript"/>
          <w:lang w:val="en-CA"/>
        </w:rPr>
        <w:t>-1</w:t>
      </w:r>
      <w:r w:rsidR="00C360C0" w:rsidRPr="001D6729">
        <w:rPr>
          <w:sz w:val="22"/>
          <w:szCs w:val="22"/>
          <w:lang w:val="en-CA"/>
        </w:rPr>
        <w:t xml:space="preserve"> s</w:t>
      </w:r>
      <w:r w:rsidR="00C360C0" w:rsidRPr="001D6729">
        <w:rPr>
          <w:sz w:val="22"/>
          <w:szCs w:val="22"/>
          <w:vertAlign w:val="superscript"/>
          <w:lang w:val="en-CA"/>
        </w:rPr>
        <w:t>-1</w:t>
      </w:r>
      <w:r w:rsidR="00C360C0" w:rsidRPr="001D6729">
        <w:rPr>
          <w:sz w:val="22"/>
          <w:szCs w:val="22"/>
          <w:lang w:val="en-CA"/>
        </w:rPr>
        <w:t>)</w:t>
      </w:r>
      <w:r w:rsidR="00C360C0">
        <w:rPr>
          <w:sz w:val="22"/>
          <w:szCs w:val="22"/>
          <w:lang w:val="en-CA"/>
        </w:rPr>
        <w:t xml:space="preserve"> under aqueous conditions using a</w:t>
      </w:r>
      <w:r w:rsidRPr="001D6729">
        <w:rPr>
          <w:sz w:val="22"/>
          <w:szCs w:val="22"/>
          <w:lang w:val="en-CA"/>
        </w:rPr>
        <w:t xml:space="preserve"> water-gated transistor</w:t>
      </w:r>
      <w:r w:rsidR="00C360C0">
        <w:rPr>
          <w:sz w:val="22"/>
          <w:szCs w:val="22"/>
          <w:lang w:val="en-CA"/>
        </w:rPr>
        <w:t xml:space="preserve"> architecture</w:t>
      </w:r>
      <w:r w:rsidRPr="001D6729">
        <w:rPr>
          <w:sz w:val="22"/>
          <w:szCs w:val="22"/>
          <w:lang w:val="en-CA"/>
        </w:rPr>
        <w:t xml:space="preserve">. </w:t>
      </w:r>
      <w:r w:rsidR="00895F84">
        <w:rPr>
          <w:sz w:val="22"/>
          <w:szCs w:val="22"/>
          <w:lang w:val="en-CA"/>
        </w:rPr>
        <w:t>In a similar fashion</w:t>
      </w:r>
      <w:r w:rsidR="0042151A">
        <w:rPr>
          <w:sz w:val="22"/>
          <w:szCs w:val="22"/>
          <w:lang w:val="en-CA"/>
        </w:rPr>
        <w:t xml:space="preserve">, </w:t>
      </w:r>
      <w:r w:rsidRPr="001D6729">
        <w:rPr>
          <w:sz w:val="22"/>
          <w:szCs w:val="22"/>
          <w:lang w:val="en-CA"/>
        </w:rPr>
        <w:t xml:space="preserve">a series of </w:t>
      </w:r>
      <w:r w:rsidR="00C1248A" w:rsidRPr="001D6729">
        <w:rPr>
          <w:sz w:val="22"/>
          <w:szCs w:val="22"/>
          <w:lang w:val="en-CA"/>
        </w:rPr>
        <w:t>pyrimido[4,5-</w:t>
      </w:r>
      <w:r w:rsidR="00C1248A" w:rsidRPr="001D6729">
        <w:rPr>
          <w:i/>
          <w:sz w:val="22"/>
          <w:szCs w:val="22"/>
          <w:lang w:val="en-CA"/>
        </w:rPr>
        <w:t>g</w:t>
      </w:r>
      <w:r w:rsidR="00C1248A" w:rsidRPr="001D6729">
        <w:rPr>
          <w:sz w:val="22"/>
          <w:szCs w:val="22"/>
          <w:lang w:val="en-CA"/>
        </w:rPr>
        <w:t xml:space="preserve">]quinazoline-4,9-dione (PQ) </w:t>
      </w:r>
      <w:r w:rsidRPr="001D6729">
        <w:rPr>
          <w:sz w:val="22"/>
          <w:szCs w:val="22"/>
          <w:lang w:val="en-CA"/>
        </w:rPr>
        <w:t xml:space="preserve">based polymers were developed and characterized. A systematic study of </w:t>
      </w:r>
      <w:r w:rsidR="00895F84">
        <w:rPr>
          <w:sz w:val="22"/>
          <w:szCs w:val="22"/>
          <w:lang w:val="en-CA"/>
        </w:rPr>
        <w:t xml:space="preserve">these </w:t>
      </w:r>
      <w:r w:rsidRPr="001D6729">
        <w:rPr>
          <w:sz w:val="22"/>
          <w:szCs w:val="22"/>
          <w:lang w:val="en-CA"/>
        </w:rPr>
        <w:t>PQ-based polymer semiconductors is presented in both nitrogen, ambient, and aqueous environments. Typical hole charge transport was obtained between ~10</w:t>
      </w:r>
      <w:r w:rsidRPr="001D6729">
        <w:rPr>
          <w:sz w:val="22"/>
          <w:szCs w:val="22"/>
          <w:vertAlign w:val="superscript"/>
          <w:lang w:val="en-CA"/>
        </w:rPr>
        <w:t>-2</w:t>
      </w:r>
      <w:r w:rsidRPr="001D6729">
        <w:rPr>
          <w:sz w:val="22"/>
          <w:szCs w:val="22"/>
          <w:lang w:val="en-CA"/>
        </w:rPr>
        <w:t xml:space="preserve"> and ~10</w:t>
      </w:r>
      <w:r w:rsidRPr="001D6729">
        <w:rPr>
          <w:sz w:val="22"/>
          <w:szCs w:val="22"/>
          <w:vertAlign w:val="superscript"/>
          <w:lang w:val="en-CA"/>
        </w:rPr>
        <w:t>-3</w:t>
      </w:r>
      <w:r w:rsidRPr="001D6729">
        <w:rPr>
          <w:sz w:val="22"/>
          <w:szCs w:val="22"/>
          <w:lang w:val="en-CA"/>
        </w:rPr>
        <w:t xml:space="preserve"> cm</w:t>
      </w:r>
      <w:r w:rsidRPr="001D6729">
        <w:rPr>
          <w:sz w:val="22"/>
          <w:szCs w:val="22"/>
          <w:vertAlign w:val="superscript"/>
          <w:lang w:val="en-CA"/>
        </w:rPr>
        <w:t>2</w:t>
      </w:r>
      <w:r w:rsidRPr="001D6729">
        <w:rPr>
          <w:sz w:val="22"/>
          <w:szCs w:val="22"/>
          <w:lang w:val="en-CA"/>
        </w:rPr>
        <w:t xml:space="preserve"> V</w:t>
      </w:r>
      <w:r w:rsidRPr="001D6729">
        <w:rPr>
          <w:sz w:val="22"/>
          <w:szCs w:val="22"/>
          <w:vertAlign w:val="superscript"/>
          <w:lang w:val="en-CA"/>
        </w:rPr>
        <w:t>-1</w:t>
      </w:r>
      <w:r w:rsidRPr="001D6729">
        <w:rPr>
          <w:sz w:val="22"/>
          <w:szCs w:val="22"/>
          <w:lang w:val="en-CA"/>
        </w:rPr>
        <w:t xml:space="preserve"> s</w:t>
      </w:r>
      <w:r w:rsidRPr="001D6729">
        <w:rPr>
          <w:sz w:val="22"/>
          <w:szCs w:val="22"/>
          <w:vertAlign w:val="superscript"/>
          <w:lang w:val="en-CA"/>
        </w:rPr>
        <w:t>-1</w:t>
      </w:r>
      <w:r w:rsidRPr="001D6729">
        <w:rPr>
          <w:sz w:val="22"/>
          <w:szCs w:val="22"/>
          <w:lang w:val="en-CA"/>
        </w:rPr>
        <w:t xml:space="preserve">. Both </w:t>
      </w:r>
      <w:r w:rsidRPr="001D6729">
        <w:rPr>
          <w:b/>
          <w:sz w:val="22"/>
          <w:szCs w:val="22"/>
          <w:lang w:val="en-CA"/>
        </w:rPr>
        <w:t>PPQ2T-BT-24</w:t>
      </w:r>
      <w:r w:rsidRPr="001D6729">
        <w:rPr>
          <w:sz w:val="22"/>
          <w:szCs w:val="22"/>
          <w:lang w:val="en-CA"/>
        </w:rPr>
        <w:t xml:space="preserve"> and </w:t>
      </w:r>
      <w:r w:rsidRPr="001D6729">
        <w:rPr>
          <w:b/>
          <w:sz w:val="22"/>
          <w:szCs w:val="22"/>
          <w:lang w:val="en-CA"/>
        </w:rPr>
        <w:t>PPQ2T-TT-24</w:t>
      </w:r>
      <w:r w:rsidRPr="001D6729">
        <w:rPr>
          <w:sz w:val="22"/>
          <w:szCs w:val="22"/>
          <w:lang w:val="en-CA"/>
        </w:rPr>
        <w:t xml:space="preserve"> demonstrated moderate to excellent stability in these environments. </w:t>
      </w:r>
      <w:r w:rsidRPr="00E5488A">
        <w:rPr>
          <w:sz w:val="22"/>
          <w:szCs w:val="22"/>
          <w:lang w:val="en-CA"/>
        </w:rPr>
        <w:t xml:space="preserve">To exploit the photo-excitation </w:t>
      </w:r>
      <w:r w:rsidR="00895F84" w:rsidRPr="00E5488A">
        <w:rPr>
          <w:sz w:val="22"/>
          <w:szCs w:val="22"/>
          <w:lang w:val="en-CA"/>
        </w:rPr>
        <w:t xml:space="preserve">caveat </w:t>
      </w:r>
      <w:r w:rsidRPr="00E5488A">
        <w:rPr>
          <w:sz w:val="22"/>
          <w:szCs w:val="22"/>
          <w:lang w:val="en-CA"/>
        </w:rPr>
        <w:t>of organic semiconductors, a series of PQ-based polymeric semiconductors were incorporated in phototransistors and also blended with PC</w:t>
      </w:r>
      <w:r w:rsidRPr="00E5488A">
        <w:rPr>
          <w:sz w:val="22"/>
          <w:szCs w:val="22"/>
          <w:vertAlign w:val="subscript"/>
          <w:lang w:val="en-CA"/>
        </w:rPr>
        <w:t>61</w:t>
      </w:r>
      <w:r w:rsidRPr="00E5488A">
        <w:rPr>
          <w:sz w:val="22"/>
          <w:szCs w:val="22"/>
          <w:lang w:val="en-CA"/>
        </w:rPr>
        <w:t xml:space="preserve">BM. The </w:t>
      </w:r>
      <w:r w:rsidRPr="00E5488A">
        <w:rPr>
          <w:b/>
          <w:sz w:val="22"/>
          <w:szCs w:val="22"/>
          <w:lang w:val="en-CA"/>
        </w:rPr>
        <w:t>PPQ2T-BT-24</w:t>
      </w:r>
      <w:r w:rsidRPr="00E5488A">
        <w:rPr>
          <w:sz w:val="22"/>
          <w:szCs w:val="22"/>
          <w:lang w:val="en-CA"/>
        </w:rPr>
        <w:t>:</w:t>
      </w:r>
      <w:r w:rsidRPr="00E5488A">
        <w:rPr>
          <w:b/>
          <w:sz w:val="22"/>
          <w:szCs w:val="22"/>
          <w:lang w:val="en-CA"/>
        </w:rPr>
        <w:t>PC</w:t>
      </w:r>
      <w:r w:rsidRPr="00E5488A">
        <w:rPr>
          <w:b/>
          <w:sz w:val="22"/>
          <w:szCs w:val="22"/>
          <w:vertAlign w:val="subscript"/>
          <w:lang w:val="en-CA"/>
        </w:rPr>
        <w:t>61</w:t>
      </w:r>
      <w:r w:rsidRPr="00E5488A">
        <w:rPr>
          <w:b/>
          <w:sz w:val="22"/>
          <w:szCs w:val="22"/>
          <w:lang w:val="en-CA"/>
        </w:rPr>
        <w:t xml:space="preserve">BM </w:t>
      </w:r>
      <w:r w:rsidRPr="00E5488A">
        <w:rPr>
          <w:sz w:val="22"/>
          <w:szCs w:val="22"/>
          <w:lang w:val="en-CA"/>
        </w:rPr>
        <w:t>blend reached ultrafast response times as low as 1 ms for rise and 8 ms for fall with photoresponsivity as high as 0.88</w:t>
      </w:r>
      <w:r w:rsidR="00A770BC">
        <w:rPr>
          <w:sz w:val="22"/>
          <w:szCs w:val="22"/>
          <w:lang w:val="en-CA"/>
        </w:rPr>
        <w:t xml:space="preserve"> </w:t>
      </w:r>
      <w:r w:rsidRPr="00E5488A">
        <w:rPr>
          <w:sz w:val="22"/>
          <w:szCs w:val="22"/>
          <w:lang w:val="en-CA"/>
        </w:rPr>
        <w:t>% and EQE of 189</w:t>
      </w:r>
      <w:r w:rsidR="00E5488A">
        <w:rPr>
          <w:sz w:val="22"/>
          <w:szCs w:val="22"/>
          <w:lang w:val="en-CA"/>
        </w:rPr>
        <w:t xml:space="preserve"> </w:t>
      </w:r>
      <w:r w:rsidRPr="00E5488A">
        <w:rPr>
          <w:sz w:val="22"/>
          <w:szCs w:val="22"/>
          <w:lang w:val="en-CA"/>
        </w:rPr>
        <w:t>%.</w:t>
      </w:r>
    </w:p>
    <w:p w14:paraId="5A4747DA" w14:textId="231A9830" w:rsidR="003240AD" w:rsidRPr="001D6729" w:rsidRDefault="003240AD">
      <w:pPr>
        <w:rPr>
          <w:sz w:val="22"/>
          <w:szCs w:val="22"/>
          <w:lang w:val="en-CA"/>
        </w:rPr>
      </w:pPr>
    </w:p>
    <w:sectPr w:rsidR="003240AD" w:rsidRPr="001D6729" w:rsidSect="007E5A0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9C"/>
    <w:rsid w:val="00031231"/>
    <w:rsid w:val="00061601"/>
    <w:rsid w:val="001021C3"/>
    <w:rsid w:val="00103F0F"/>
    <w:rsid w:val="00193C50"/>
    <w:rsid w:val="001D1CA2"/>
    <w:rsid w:val="001D6729"/>
    <w:rsid w:val="001E0234"/>
    <w:rsid w:val="00204C20"/>
    <w:rsid w:val="002C3A79"/>
    <w:rsid w:val="003240AD"/>
    <w:rsid w:val="003313DC"/>
    <w:rsid w:val="00362331"/>
    <w:rsid w:val="003A14F2"/>
    <w:rsid w:val="003C0AE7"/>
    <w:rsid w:val="0040395D"/>
    <w:rsid w:val="0042151A"/>
    <w:rsid w:val="0043038E"/>
    <w:rsid w:val="00443EC5"/>
    <w:rsid w:val="00454DF3"/>
    <w:rsid w:val="00456032"/>
    <w:rsid w:val="0046614B"/>
    <w:rsid w:val="00476BA7"/>
    <w:rsid w:val="00645AE3"/>
    <w:rsid w:val="00651427"/>
    <w:rsid w:val="006E6908"/>
    <w:rsid w:val="00764EA8"/>
    <w:rsid w:val="00783234"/>
    <w:rsid w:val="00792109"/>
    <w:rsid w:val="007B68F9"/>
    <w:rsid w:val="007E5A0A"/>
    <w:rsid w:val="00824491"/>
    <w:rsid w:val="008312D8"/>
    <w:rsid w:val="008541A8"/>
    <w:rsid w:val="00895F84"/>
    <w:rsid w:val="008A0C61"/>
    <w:rsid w:val="008C2034"/>
    <w:rsid w:val="00907FAC"/>
    <w:rsid w:val="009E799C"/>
    <w:rsid w:val="009F174B"/>
    <w:rsid w:val="00A62F85"/>
    <w:rsid w:val="00A65930"/>
    <w:rsid w:val="00A770BC"/>
    <w:rsid w:val="00A97C9D"/>
    <w:rsid w:val="00B231CF"/>
    <w:rsid w:val="00B31273"/>
    <w:rsid w:val="00B900C7"/>
    <w:rsid w:val="00C1248A"/>
    <w:rsid w:val="00C33334"/>
    <w:rsid w:val="00C360C0"/>
    <w:rsid w:val="00C50640"/>
    <w:rsid w:val="00CB7AB0"/>
    <w:rsid w:val="00CF5DC2"/>
    <w:rsid w:val="00DC7381"/>
    <w:rsid w:val="00E21FC0"/>
    <w:rsid w:val="00E22A40"/>
    <w:rsid w:val="00E5488A"/>
    <w:rsid w:val="00EF7FC4"/>
    <w:rsid w:val="00F11640"/>
    <w:rsid w:val="00F751D7"/>
    <w:rsid w:val="00F81EDC"/>
    <w:rsid w:val="00F902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43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3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331"/>
    <w:rPr>
      <w:rFonts w:ascii="Times New Roman" w:hAnsi="Times New Roman" w:cs="Times New Roman"/>
      <w:sz w:val="18"/>
      <w:szCs w:val="18"/>
    </w:rPr>
  </w:style>
  <w:style w:type="paragraph" w:styleId="BodyText">
    <w:name w:val="Body Text"/>
    <w:basedOn w:val="Normal"/>
    <w:next w:val="BodyTextFirstIndent"/>
    <w:link w:val="BodyTextChar"/>
    <w:rsid w:val="00193C50"/>
    <w:pPr>
      <w:spacing w:after="120" w:line="360" w:lineRule="auto"/>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193C50"/>
    <w:rPr>
      <w:rFonts w:ascii="Times New Roman" w:eastAsia="Times New Roman" w:hAnsi="Times New Roman" w:cs="Times New Roman"/>
      <w:sz w:val="22"/>
      <w:szCs w:val="20"/>
    </w:rPr>
  </w:style>
  <w:style w:type="paragraph" w:styleId="BodyTextFirstIndent">
    <w:name w:val="Body Text First Indent"/>
    <w:basedOn w:val="BodyText"/>
    <w:link w:val="BodyTextFirstIndentChar"/>
    <w:uiPriority w:val="99"/>
    <w:semiHidden/>
    <w:unhideWhenUsed/>
    <w:rsid w:val="00193C50"/>
    <w:pPr>
      <w:spacing w:after="0" w:line="240" w:lineRule="auto"/>
      <w:ind w:firstLine="360"/>
    </w:pPr>
    <w:rPr>
      <w:rFonts w:asciiTheme="minorHAnsi" w:eastAsiaTheme="minorHAnsi" w:hAnsiTheme="minorHAnsi" w:cstheme="minorBidi"/>
      <w:sz w:val="24"/>
      <w:szCs w:val="24"/>
    </w:rPr>
  </w:style>
  <w:style w:type="character" w:customStyle="1" w:styleId="BodyTextFirstIndentChar">
    <w:name w:val="Body Text First Indent Char"/>
    <w:basedOn w:val="BodyTextChar"/>
    <w:link w:val="BodyTextFirstIndent"/>
    <w:uiPriority w:val="99"/>
    <w:semiHidden/>
    <w:rsid w:val="00193C50"/>
    <w:rPr>
      <w:rFonts w:ascii="Times New Roman" w:eastAsia="Times New Roman" w:hAnsi="Times New Roman" w:cs="Times New Roman"/>
      <w:sz w:val="22"/>
      <w:szCs w:val="20"/>
    </w:rPr>
  </w:style>
  <w:style w:type="paragraph" w:styleId="Bibliography">
    <w:name w:val="Bibliography"/>
    <w:basedOn w:val="Normal"/>
    <w:next w:val="Normal"/>
    <w:uiPriority w:val="37"/>
    <w:unhideWhenUsed/>
    <w:rsid w:val="00193C50"/>
    <w:pPr>
      <w:tabs>
        <w:tab w:val="left" w:pos="140"/>
        <w:tab w:val="left" w:pos="260"/>
      </w:tabs>
      <w:ind w:left="144" w:hanging="144"/>
    </w:pPr>
  </w:style>
  <w:style w:type="paragraph" w:styleId="Caption">
    <w:name w:val="caption"/>
    <w:basedOn w:val="Normal"/>
    <w:next w:val="Normal"/>
    <w:uiPriority w:val="35"/>
    <w:unhideWhenUsed/>
    <w:qFormat/>
    <w:rsid w:val="00EF7FC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1024</Words>
  <Characters>5842</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Nature-Inspired Polymers: Promising Materials for OTFT-Based Sensors</vt:lpstr>
    </vt:vector>
  </TitlesOfParts>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Quinn</dc:creator>
  <cp:keywords/>
  <dc:description/>
  <cp:lastModifiedBy>Jesse Quinn</cp:lastModifiedBy>
  <cp:revision>26</cp:revision>
  <dcterms:created xsi:type="dcterms:W3CDTF">2017-03-02T13:35:00Z</dcterms:created>
  <dcterms:modified xsi:type="dcterms:W3CDTF">2017-03-15T16:26:00Z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id="tq0hkOnI"/&gt;&lt;style id="http://www.zotero.org/styles/chemical-communications"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y fmtid="{D5CDD505-2E9C-101B-9397-08002B2CF9AE}" pid="4" name="PAPERS2_INFO_01">
    <vt:lpwstr>&lt;info&gt;&lt;style id="http://www.zotero.org/styles/rsc-advances"/&gt;&lt;format class="1"/&gt;&lt;/info&gt;PAPERS2_INFO_END</vt:lpwstr>
  </property>
</Properties>
</file>