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90399" w14:textId="77777777" w:rsidR="004B5B9F" w:rsidRPr="00143D95" w:rsidRDefault="004B5B9F" w:rsidP="002F272B">
      <w:pPr>
        <w:rPr>
          <w:rFonts w:ascii="Calibri" w:hAnsi="Calibri" w:cs="Calibri"/>
          <w:color w:val="000000"/>
          <w:sz w:val="40"/>
          <w:szCs w:val="40"/>
        </w:rPr>
      </w:pPr>
      <w:r w:rsidRPr="00143D95">
        <w:rPr>
          <w:rFonts w:ascii="Calibri" w:hAnsi="Calibri" w:cs="Calibri"/>
          <w:sz w:val="44"/>
          <w:szCs w:val="44"/>
        </w:rPr>
        <w:t>Syllabus</w:t>
      </w:r>
    </w:p>
    <w:p w14:paraId="159BBC7B" w14:textId="77777777" w:rsidR="004B5B9F" w:rsidRPr="00143D95" w:rsidRDefault="004B5B9F" w:rsidP="002F272B">
      <w:pPr>
        <w:rPr>
          <w:rFonts w:ascii="Calibri" w:hAnsi="Calibri" w:cs="Calibri"/>
          <w:color w:val="000000"/>
          <w:sz w:val="40"/>
          <w:szCs w:val="40"/>
        </w:rPr>
      </w:pPr>
      <w:r w:rsidRPr="00143D95">
        <w:rPr>
          <w:rFonts w:ascii="Calibri" w:hAnsi="Calibri" w:cs="Calibri"/>
          <w:sz w:val="44"/>
          <w:szCs w:val="44"/>
        </w:rPr>
        <w:t>MUSIC 232 Music as a Global Phenomenon</w:t>
      </w:r>
    </w:p>
    <w:p w14:paraId="3E763850" w14:textId="77777777" w:rsidR="00C83C26" w:rsidRDefault="00C83C26" w:rsidP="002F272B">
      <w:pPr>
        <w:rPr>
          <w:rFonts w:ascii="Calibri" w:hAnsi="Calibri" w:cs="Calibri"/>
          <w:sz w:val="41"/>
          <w:szCs w:val="41"/>
        </w:rPr>
      </w:pPr>
    </w:p>
    <w:p w14:paraId="129A817E" w14:textId="55E14739" w:rsidR="004B5B9F" w:rsidRPr="001B4BAF" w:rsidRDefault="004B5B9F" w:rsidP="001B4BAF">
      <w:pPr>
        <w:pStyle w:val="Heading1"/>
      </w:pPr>
      <w:r w:rsidRPr="001B4BAF">
        <w:t>Contact Information</w:t>
      </w:r>
    </w:p>
    <w:p w14:paraId="4C668B33" w14:textId="77777777" w:rsidR="004B5B9F" w:rsidRPr="00163C6E" w:rsidRDefault="004B5B9F" w:rsidP="002F272B">
      <w:pPr>
        <w:rPr>
          <w:rFonts w:ascii="Calibri" w:hAnsi="Calibri" w:cs="Calibri"/>
          <w:color w:val="494C4E"/>
        </w:rPr>
      </w:pPr>
      <w:r w:rsidRPr="00163C6E">
        <w:rPr>
          <w:rFonts w:ascii="Calibri" w:hAnsi="Calibri" w:cs="Calibri"/>
          <w:color w:val="494C4E"/>
        </w:rPr>
        <w:t>Prof. Maisie Sum</w:t>
      </w:r>
    </w:p>
    <w:p w14:paraId="16BDC0E5" w14:textId="7CBD65AD" w:rsidR="00614DA2" w:rsidRPr="00163C6E" w:rsidRDefault="00614DA2" w:rsidP="002F272B">
      <w:pPr>
        <w:rPr>
          <w:rFonts w:ascii="Calibri" w:hAnsi="Calibri" w:cs="Calibri"/>
          <w:color w:val="000000"/>
        </w:rPr>
      </w:pPr>
      <w:r w:rsidRPr="00163C6E">
        <w:rPr>
          <w:rFonts w:ascii="Calibri" w:hAnsi="Calibri" w:cs="Calibri"/>
          <w:color w:val="494C4E"/>
        </w:rPr>
        <w:t>Office Location: CGR Rm 1102</w:t>
      </w:r>
    </w:p>
    <w:p w14:paraId="14F707DC" w14:textId="79DC441F" w:rsidR="004B5B9F" w:rsidRPr="00163C6E" w:rsidRDefault="004B5B9F" w:rsidP="002F272B">
      <w:pPr>
        <w:rPr>
          <w:rStyle w:val="Hyperlink"/>
          <w:rFonts w:ascii="Calibri" w:hAnsi="Calibri" w:cs="Calibri"/>
        </w:rPr>
      </w:pPr>
      <w:r w:rsidRPr="00163C6E">
        <w:rPr>
          <w:rFonts w:ascii="Calibri" w:hAnsi="Calibri" w:cs="Calibri"/>
          <w:color w:val="494C4E"/>
        </w:rPr>
        <w:t>Office Hours: by appointment</w:t>
      </w:r>
      <w:r w:rsidRPr="00163C6E">
        <w:rPr>
          <w:rFonts w:ascii="Calibri" w:hAnsi="Calibri" w:cs="Calibri"/>
          <w:color w:val="494C4E"/>
        </w:rPr>
        <w:br/>
        <w:t xml:space="preserve">Email: </w:t>
      </w:r>
      <w:hyperlink r:id="rId7" w:tgtFrame="_blank" w:history="1">
        <w:r w:rsidRPr="00163C6E">
          <w:rPr>
            <w:rStyle w:val="Hyperlink"/>
            <w:rFonts w:ascii="Calibri" w:hAnsi="Calibri" w:cs="Calibri"/>
          </w:rPr>
          <w:t>msum@uwaterloo.ca</w:t>
        </w:r>
      </w:hyperlink>
    </w:p>
    <w:p w14:paraId="23E2FBC4" w14:textId="77777777" w:rsidR="00C83C26" w:rsidRDefault="00C83C26" w:rsidP="002F272B">
      <w:pPr>
        <w:rPr>
          <w:rFonts w:ascii="Calibri" w:hAnsi="Calibri" w:cs="Calibri"/>
          <w:color w:val="000000"/>
          <w:sz w:val="22"/>
          <w:szCs w:val="22"/>
        </w:rPr>
      </w:pPr>
    </w:p>
    <w:p w14:paraId="63F53EB6" w14:textId="77777777" w:rsidR="004B5B9F" w:rsidRPr="00044022" w:rsidRDefault="004B5B9F" w:rsidP="001B4BAF">
      <w:pPr>
        <w:pStyle w:val="Heading1"/>
        <w:rPr>
          <w:rFonts w:ascii="Calibri" w:hAnsi="Calibri" w:cs="Calibri"/>
          <w:color w:val="000000"/>
          <w:sz w:val="24"/>
          <w:szCs w:val="24"/>
        </w:rPr>
      </w:pPr>
      <w:r w:rsidRPr="00044022">
        <w:t>Announcements</w:t>
      </w:r>
    </w:p>
    <w:p w14:paraId="5273CA5F" w14:textId="77777777" w:rsidR="004B5B9F" w:rsidRPr="00163C6E" w:rsidRDefault="004B5B9F" w:rsidP="002F272B">
      <w:pPr>
        <w:rPr>
          <w:rFonts w:ascii="Calibri" w:hAnsi="Calibri" w:cs="Calibri"/>
          <w:color w:val="000000"/>
          <w:sz w:val="21"/>
          <w:szCs w:val="21"/>
        </w:rPr>
      </w:pPr>
      <w:r w:rsidRPr="00163C6E">
        <w:rPr>
          <w:color w:val="494C4E"/>
        </w:rPr>
        <w:t>I use the Announcements widget on the Course Home page during the term to communicate new or changing information regarding due dates, instructor absence, etc., as needed. You are expected to read the announcements on a regular basis.</w:t>
      </w:r>
    </w:p>
    <w:p w14:paraId="3D5CA301" w14:textId="77777777" w:rsidR="00C83C26" w:rsidRPr="00163C6E" w:rsidRDefault="004B5B9F" w:rsidP="002F272B">
      <w:pPr>
        <w:rPr>
          <w:color w:val="494C4E"/>
        </w:rPr>
      </w:pPr>
      <w:r w:rsidRPr="00163C6E">
        <w:rPr>
          <w:color w:val="494C4E"/>
        </w:rPr>
        <w:t xml:space="preserve">To ensure you are viewing the complete list of announcements, you may need to click </w:t>
      </w:r>
    </w:p>
    <w:p w14:paraId="0AF4E22C" w14:textId="60B7518E" w:rsidR="00C83C26" w:rsidRPr="001B4BAF" w:rsidRDefault="004B5B9F" w:rsidP="002F272B">
      <w:pPr>
        <w:rPr>
          <w:rFonts w:ascii="Calibri" w:hAnsi="Calibri" w:cs="Calibri"/>
          <w:color w:val="000000"/>
          <w:sz w:val="21"/>
          <w:szCs w:val="21"/>
        </w:rPr>
      </w:pPr>
      <w:r w:rsidRPr="00163C6E">
        <w:rPr>
          <w:rStyle w:val="Strong"/>
          <w:rFonts w:ascii="Arial" w:hAnsi="Arial" w:cs="Arial"/>
          <w:color w:val="027A21"/>
        </w:rPr>
        <w:t>Show All Announcements</w:t>
      </w:r>
      <w:r w:rsidRPr="00163C6E">
        <w:rPr>
          <w:color w:val="494C4E"/>
        </w:rPr>
        <w:t>.</w:t>
      </w:r>
    </w:p>
    <w:p w14:paraId="689FC219" w14:textId="33295084" w:rsidR="004B5B9F" w:rsidRPr="00044022" w:rsidRDefault="004B5B9F" w:rsidP="001B4BAF">
      <w:pPr>
        <w:pStyle w:val="Heading1"/>
      </w:pPr>
      <w:r w:rsidRPr="00044022">
        <w:t>Contact</w:t>
      </w:r>
      <w:r w:rsidR="00EB1B07" w:rsidRPr="00044022">
        <w:t>s</w:t>
      </w:r>
    </w:p>
    <w:p w14:paraId="41C91EA9" w14:textId="77777777" w:rsidR="00414D87" w:rsidRPr="00163C6E" w:rsidRDefault="00720699" w:rsidP="00720699">
      <w:pPr>
        <w:rPr>
          <w:rFonts w:ascii="Calibri" w:hAnsi="Calibri" w:cs="Calibri"/>
          <w:color w:val="494C4E"/>
        </w:rPr>
      </w:pPr>
      <w:r w:rsidRPr="00163C6E">
        <w:rPr>
          <w:rFonts w:ascii="Calibri" w:hAnsi="Calibri" w:cs="Calibri"/>
          <w:color w:val="494C4E"/>
        </w:rPr>
        <w:t>For</w:t>
      </w:r>
      <w:r w:rsidRPr="00163C6E">
        <w:rPr>
          <w:rFonts w:ascii="Calibri" w:hAnsi="Calibri" w:cs="Calibri"/>
          <w:color w:val="000000"/>
        </w:rPr>
        <w:t xml:space="preserve"> </w:t>
      </w:r>
      <w:r w:rsidRPr="00163C6E">
        <w:rPr>
          <w:rFonts w:ascii="Calibri" w:hAnsi="Calibri" w:cs="Calibri"/>
          <w:color w:val="494C4E"/>
        </w:rPr>
        <w:t>Course-related questions (e.g., course content, deadlines, assignments, etc.</w:t>
      </w:r>
      <w:r w:rsidR="00414D87" w:rsidRPr="00163C6E">
        <w:rPr>
          <w:rFonts w:ascii="Calibri" w:hAnsi="Calibri" w:cs="Calibri"/>
          <w:color w:val="494C4E"/>
        </w:rPr>
        <w:t>) and q</w:t>
      </w:r>
      <w:r w:rsidRPr="00163C6E">
        <w:rPr>
          <w:rFonts w:ascii="Calibri" w:hAnsi="Calibri" w:cs="Calibri"/>
          <w:color w:val="494C4E"/>
        </w:rPr>
        <w:t>uestions of a personal nature</w:t>
      </w:r>
      <w:r w:rsidR="00414D87" w:rsidRPr="00163C6E">
        <w:rPr>
          <w:rFonts w:ascii="Calibri" w:hAnsi="Calibri" w:cs="Calibri"/>
          <w:color w:val="494C4E"/>
        </w:rPr>
        <w:t>.</w:t>
      </w:r>
    </w:p>
    <w:p w14:paraId="78BB4ADF" w14:textId="353A342B" w:rsidR="00720699" w:rsidRPr="00163C6E" w:rsidRDefault="00414D87" w:rsidP="00414D87">
      <w:pPr>
        <w:pStyle w:val="ListParagraph"/>
        <w:numPr>
          <w:ilvl w:val="0"/>
          <w:numId w:val="26"/>
        </w:numPr>
        <w:rPr>
          <w:rFonts w:ascii="Calibri" w:hAnsi="Calibri" w:cs="Calibri"/>
          <w:color w:val="000000"/>
        </w:rPr>
      </w:pPr>
      <w:r w:rsidRPr="00163C6E">
        <w:rPr>
          <w:rFonts w:ascii="Calibri" w:hAnsi="Calibri" w:cs="Calibri"/>
          <w:color w:val="494C4E"/>
        </w:rPr>
        <w:t>C</w:t>
      </w:r>
      <w:r w:rsidR="00720699" w:rsidRPr="00163C6E">
        <w:rPr>
          <w:rFonts w:ascii="Calibri" w:hAnsi="Calibri" w:cs="Calibri"/>
          <w:color w:val="494C4E"/>
        </w:rPr>
        <w:t xml:space="preserve">ontact your instructor: Maisie Sum </w:t>
      </w:r>
      <w:hyperlink r:id="rId8" w:history="1">
        <w:r w:rsidR="00720699" w:rsidRPr="00163C6E">
          <w:rPr>
            <w:rStyle w:val="Hyperlink"/>
            <w:rFonts w:ascii="Calibri" w:hAnsi="Calibri" w:cs="Calibri"/>
          </w:rPr>
          <w:t>msum@uwaterloo.ca</w:t>
        </w:r>
      </w:hyperlink>
    </w:p>
    <w:p w14:paraId="4F5E8904" w14:textId="254900F6" w:rsidR="00720699" w:rsidRPr="00163C6E" w:rsidRDefault="00720699" w:rsidP="00414D87">
      <w:pPr>
        <w:ind w:left="720"/>
      </w:pPr>
      <w:r w:rsidRPr="00163C6E">
        <w:rPr>
          <w:rFonts w:ascii="Calibri" w:hAnsi="Calibri" w:cs="Calibri"/>
          <w:color w:val="494C4E"/>
        </w:rPr>
        <w:t>Your instructor checks and writes email Monday to Friday</w:t>
      </w:r>
      <w:r w:rsidR="008324A2" w:rsidRPr="00163C6E">
        <w:rPr>
          <w:rFonts w:ascii="Calibri" w:hAnsi="Calibri" w:cs="Calibri"/>
          <w:color w:val="494C4E"/>
        </w:rPr>
        <w:t xml:space="preserve"> 9AM</w:t>
      </w:r>
      <w:r w:rsidR="00B1333C" w:rsidRPr="00163C6E">
        <w:rPr>
          <w:rFonts w:ascii="Calibri" w:hAnsi="Calibri" w:cs="Calibri"/>
          <w:color w:val="494C4E"/>
        </w:rPr>
        <w:t>–</w:t>
      </w:r>
      <w:r w:rsidRPr="00163C6E">
        <w:rPr>
          <w:rFonts w:ascii="Calibri" w:hAnsi="Calibri" w:cs="Calibri"/>
          <w:color w:val="494C4E"/>
        </w:rPr>
        <w:t xml:space="preserve">5PM and will make every effort to reply to your questions within 48 hours. When emailing the instructor, please indicate the </w:t>
      </w:r>
      <w:r w:rsidRPr="00163C6E">
        <w:rPr>
          <w:rFonts w:ascii="Calibri" w:hAnsi="Calibri" w:cs="Calibri"/>
          <w:b/>
          <w:bCs/>
          <w:color w:val="494C4E"/>
        </w:rPr>
        <w:t>course code</w:t>
      </w:r>
      <w:r w:rsidR="00BF3BEE" w:rsidRPr="00163C6E">
        <w:rPr>
          <w:rFonts w:ascii="Calibri" w:hAnsi="Calibri" w:cs="Calibri"/>
          <w:color w:val="494C4E"/>
        </w:rPr>
        <w:t xml:space="preserve"> (i.e., MUSIC 232)</w:t>
      </w:r>
      <w:r w:rsidRPr="00163C6E">
        <w:rPr>
          <w:rFonts w:ascii="Calibri" w:hAnsi="Calibri" w:cs="Calibri"/>
          <w:color w:val="494C4E"/>
        </w:rPr>
        <w:t xml:space="preserve"> in the subject line</w:t>
      </w:r>
      <w:r w:rsidR="00387DEE">
        <w:rPr>
          <w:rFonts w:ascii="Calibri" w:hAnsi="Calibri" w:cs="Calibri"/>
          <w:color w:val="494C4E"/>
        </w:rPr>
        <w:t>, topic,</w:t>
      </w:r>
      <w:r w:rsidRPr="00163C6E">
        <w:rPr>
          <w:rFonts w:ascii="Calibri" w:hAnsi="Calibri" w:cs="Calibri"/>
          <w:color w:val="494C4E"/>
        </w:rPr>
        <w:t xml:space="preserve"> </w:t>
      </w:r>
      <w:r w:rsidRPr="00163C6E">
        <w:rPr>
          <w:rFonts w:ascii="Calibri" w:hAnsi="Calibri" w:cs="Calibri"/>
          <w:b/>
          <w:bCs/>
          <w:i/>
          <w:iCs/>
          <w:color w:val="494C4E"/>
        </w:rPr>
        <w:t>and</w:t>
      </w:r>
      <w:r w:rsidRPr="00163C6E">
        <w:rPr>
          <w:rFonts w:ascii="Calibri" w:hAnsi="Calibri" w:cs="Calibri"/>
          <w:color w:val="494C4E"/>
        </w:rPr>
        <w:t xml:space="preserve"> use your </w:t>
      </w:r>
      <w:proofErr w:type="spellStart"/>
      <w:r w:rsidRPr="00163C6E">
        <w:rPr>
          <w:rFonts w:ascii="Calibri" w:hAnsi="Calibri" w:cs="Calibri"/>
          <w:b/>
          <w:bCs/>
          <w:color w:val="494C4E"/>
        </w:rPr>
        <w:t>UWaterloo</w:t>
      </w:r>
      <w:proofErr w:type="spellEnd"/>
      <w:r w:rsidRPr="00163C6E">
        <w:rPr>
          <w:rFonts w:ascii="Calibri" w:hAnsi="Calibri" w:cs="Calibri"/>
          <w:color w:val="494C4E"/>
        </w:rPr>
        <w:t xml:space="preserve"> email address.</w:t>
      </w:r>
    </w:p>
    <w:p w14:paraId="44F2F42E" w14:textId="77777777" w:rsidR="003D39A2" w:rsidRPr="00163C6E" w:rsidRDefault="003D39A2" w:rsidP="002F272B">
      <w:pPr>
        <w:rPr>
          <w:rFonts w:ascii="Calibri" w:hAnsi="Calibri" w:cs="Calibri"/>
          <w:color w:val="000000"/>
        </w:rPr>
      </w:pPr>
    </w:p>
    <w:p w14:paraId="5C9EFE07" w14:textId="0D13AFD4" w:rsidR="004B5B9F" w:rsidRPr="00163C6E" w:rsidRDefault="00414D87" w:rsidP="00414D87">
      <w:pPr>
        <w:rPr>
          <w:rFonts w:ascii="Calibri" w:hAnsi="Calibri" w:cs="Calibri"/>
          <w:color w:val="000000"/>
        </w:rPr>
      </w:pPr>
      <w:r w:rsidRPr="00163C6E">
        <w:rPr>
          <w:color w:val="000000"/>
        </w:rPr>
        <w:t>For</w:t>
      </w:r>
      <w:r w:rsidR="004B5B9F" w:rsidRPr="00163C6E">
        <w:rPr>
          <w:color w:val="000000"/>
        </w:rPr>
        <w:t> </w:t>
      </w:r>
      <w:r w:rsidRPr="00163C6E">
        <w:rPr>
          <w:rFonts w:ascii="Calibri" w:hAnsi="Calibri" w:cs="Calibri"/>
          <w:color w:val="000000"/>
        </w:rPr>
        <w:t>Technical Support and Technical problems with Waterloo LEARN.</w:t>
      </w:r>
    </w:p>
    <w:p w14:paraId="70B07E99" w14:textId="4F1A5BC9" w:rsidR="00414D87" w:rsidRPr="00163C6E" w:rsidRDefault="00414D87" w:rsidP="00414D87">
      <w:pPr>
        <w:pStyle w:val="ListParagraph"/>
        <w:numPr>
          <w:ilvl w:val="0"/>
          <w:numId w:val="26"/>
        </w:numPr>
        <w:rPr>
          <w:rFonts w:ascii="Calibri" w:hAnsi="Calibri" w:cs="Calibri"/>
          <w:color w:val="000000"/>
        </w:rPr>
      </w:pPr>
      <w:r w:rsidRPr="00163C6E">
        <w:rPr>
          <w:rFonts w:ascii="Calibri" w:hAnsi="Calibri" w:cs="Calibri"/>
        </w:rPr>
        <w:t xml:space="preserve">Contact: </w:t>
      </w:r>
      <w:hyperlink r:id="rId9" w:history="1">
        <w:r w:rsidRPr="00163C6E">
          <w:rPr>
            <w:rStyle w:val="Hyperlink"/>
            <w:rFonts w:ascii="Calibri" w:hAnsi="Calibri" w:cs="Calibri"/>
          </w:rPr>
          <w:t>learnhelp@uwaterloo.ca</w:t>
        </w:r>
      </w:hyperlink>
    </w:p>
    <w:p w14:paraId="3DF5B715" w14:textId="77777777" w:rsidR="00414D87" w:rsidRPr="00163C6E" w:rsidRDefault="00414D87" w:rsidP="00414D87">
      <w:pPr>
        <w:ind w:left="720"/>
        <w:rPr>
          <w:rFonts w:ascii="Calibri" w:hAnsi="Calibri" w:cs="Calibri"/>
          <w:color w:val="000000"/>
        </w:rPr>
      </w:pPr>
      <w:r w:rsidRPr="00163C6E">
        <w:rPr>
          <w:rFonts w:ascii="Calibri" w:hAnsi="Calibri" w:cs="Calibri"/>
          <w:color w:val="000000"/>
        </w:rPr>
        <w:t xml:space="preserve">Include your full name, </w:t>
      </w:r>
      <w:proofErr w:type="spellStart"/>
      <w:r w:rsidRPr="00163C6E">
        <w:rPr>
          <w:rFonts w:ascii="Calibri" w:hAnsi="Calibri" w:cs="Calibri"/>
          <w:color w:val="000000"/>
        </w:rPr>
        <w:t>WatIAM</w:t>
      </w:r>
      <w:proofErr w:type="spellEnd"/>
      <w:r w:rsidRPr="00163C6E">
        <w:rPr>
          <w:rFonts w:ascii="Calibri" w:hAnsi="Calibri" w:cs="Calibri"/>
          <w:color w:val="000000"/>
        </w:rPr>
        <w:t xml:space="preserve"> user ID, student number, and course name and number.</w:t>
      </w:r>
    </w:p>
    <w:p w14:paraId="474D0473" w14:textId="23D9E5F7" w:rsidR="00414D87" w:rsidRPr="00163C6E" w:rsidRDefault="00414D87" w:rsidP="00414D87">
      <w:pPr>
        <w:ind w:left="720"/>
        <w:rPr>
          <w:rFonts w:ascii="Calibri" w:hAnsi="Calibri" w:cs="Calibri"/>
          <w:color w:val="000000"/>
        </w:rPr>
      </w:pPr>
      <w:r w:rsidRPr="00163C6E">
        <w:rPr>
          <w:rFonts w:ascii="Calibri" w:hAnsi="Calibri" w:cs="Calibri"/>
          <w:color w:val="000000"/>
        </w:rPr>
        <w:t xml:space="preserve">Technical support is available during regular business hours, Monday to Friday, 8:30 AM to 4:30 PM (Eastern Time). </w:t>
      </w:r>
      <w:hyperlink r:id="rId10" w:tgtFrame="_blank" w:history="1">
        <w:r w:rsidRPr="00163C6E">
          <w:rPr>
            <w:rStyle w:val="Hyperlink"/>
            <w:rFonts w:ascii="Calibri" w:hAnsi="Calibri" w:cs="Calibri"/>
          </w:rPr>
          <w:t>LEARN Help Student Documentation</w:t>
        </w:r>
      </w:hyperlink>
    </w:p>
    <w:p w14:paraId="2035425C" w14:textId="77777777" w:rsidR="00414D87" w:rsidRPr="00163C6E" w:rsidRDefault="00414D87" w:rsidP="00414D87">
      <w:pPr>
        <w:rPr>
          <w:rFonts w:ascii="Calibri" w:hAnsi="Calibri" w:cs="Calibri"/>
          <w:color w:val="000000"/>
        </w:rPr>
      </w:pPr>
    </w:p>
    <w:p w14:paraId="068D8511" w14:textId="5988309D" w:rsidR="00AF7F05" w:rsidRPr="00163C6E" w:rsidRDefault="00414D87" w:rsidP="002F272B">
      <w:pPr>
        <w:rPr>
          <w:rFonts w:ascii="Calibri" w:hAnsi="Calibri" w:cs="Calibri"/>
          <w:color w:val="000000"/>
        </w:rPr>
      </w:pPr>
      <w:r w:rsidRPr="00163C6E">
        <w:rPr>
          <w:rFonts w:ascii="Calibri" w:hAnsi="Calibri" w:cs="Calibri"/>
          <w:color w:val="000000"/>
        </w:rPr>
        <w:t>For Student Resources</w:t>
      </w:r>
      <w:r w:rsidR="009946D0" w:rsidRPr="00163C6E">
        <w:rPr>
          <w:rFonts w:ascii="Calibri" w:hAnsi="Calibri" w:cs="Calibri"/>
          <w:color w:val="000000"/>
        </w:rPr>
        <w:t>.</w:t>
      </w:r>
    </w:p>
    <w:p w14:paraId="542B0A65" w14:textId="075376DA" w:rsidR="00143D95" w:rsidRDefault="00414D87" w:rsidP="002F272B">
      <w:pPr>
        <w:pStyle w:val="ListParagraph"/>
        <w:numPr>
          <w:ilvl w:val="0"/>
          <w:numId w:val="26"/>
        </w:numPr>
        <w:rPr>
          <w:rFonts w:ascii="Calibri" w:hAnsi="Calibri" w:cs="Calibri"/>
          <w:color w:val="000000"/>
        </w:rPr>
      </w:pPr>
      <w:r w:rsidRPr="00163C6E">
        <w:rPr>
          <w:rFonts w:ascii="Calibri" w:hAnsi="Calibri" w:cs="Calibri"/>
          <w:color w:val="000000"/>
        </w:rPr>
        <w:t xml:space="preserve">Contact: </w:t>
      </w:r>
      <w:hyperlink r:id="rId11" w:tgtFrame="_blank" w:history="1">
        <w:r w:rsidRPr="00163C6E">
          <w:rPr>
            <w:rStyle w:val="Hyperlink"/>
            <w:rFonts w:ascii="Calibri" w:hAnsi="Calibri" w:cs="Calibri"/>
          </w:rPr>
          <w:t>Student Resources</w:t>
        </w:r>
      </w:hyperlink>
      <w:r w:rsidR="009946D0" w:rsidRPr="00163C6E">
        <w:rPr>
          <w:rFonts w:ascii="Calibri" w:hAnsi="Calibri" w:cs="Calibri"/>
          <w:color w:val="000000"/>
        </w:rPr>
        <w:t xml:space="preserve"> for </w:t>
      </w:r>
      <w:r w:rsidRPr="00163C6E">
        <w:rPr>
          <w:rFonts w:ascii="Calibri" w:hAnsi="Calibri" w:cs="Calibri"/>
          <w:color w:val="000000"/>
        </w:rPr>
        <w:t>Academic advice</w:t>
      </w:r>
      <w:r w:rsidR="009946D0" w:rsidRPr="00163C6E">
        <w:rPr>
          <w:rFonts w:ascii="Calibri" w:hAnsi="Calibri" w:cs="Calibri"/>
          <w:color w:val="000000"/>
        </w:rPr>
        <w:t xml:space="preserve">, </w:t>
      </w:r>
      <w:r w:rsidRPr="00163C6E">
        <w:rPr>
          <w:rFonts w:ascii="Calibri" w:hAnsi="Calibri" w:cs="Calibri"/>
          <w:color w:val="000000"/>
        </w:rPr>
        <w:t>Student success</w:t>
      </w:r>
      <w:r w:rsidR="009946D0" w:rsidRPr="00163C6E">
        <w:rPr>
          <w:rFonts w:ascii="Calibri" w:hAnsi="Calibri" w:cs="Calibri"/>
          <w:color w:val="000000"/>
        </w:rPr>
        <w:t xml:space="preserve">, </w:t>
      </w:r>
      <w:proofErr w:type="spellStart"/>
      <w:r w:rsidRPr="00163C6E">
        <w:rPr>
          <w:rFonts w:ascii="Calibri" w:hAnsi="Calibri" w:cs="Calibri"/>
          <w:color w:val="000000"/>
        </w:rPr>
        <w:t>WatCards</w:t>
      </w:r>
      <w:proofErr w:type="spellEnd"/>
      <w:r w:rsidR="009946D0" w:rsidRPr="00163C6E">
        <w:rPr>
          <w:rFonts w:ascii="Calibri" w:hAnsi="Calibri" w:cs="Calibri"/>
          <w:color w:val="000000"/>
        </w:rPr>
        <w:t xml:space="preserve">, </w:t>
      </w:r>
      <w:r w:rsidRPr="00163C6E">
        <w:rPr>
          <w:rFonts w:ascii="Calibri" w:hAnsi="Calibri" w:cs="Calibri"/>
          <w:color w:val="000000"/>
        </w:rPr>
        <w:t>Library services and more</w:t>
      </w:r>
    </w:p>
    <w:p w14:paraId="045D38AA" w14:textId="300CDD5D" w:rsidR="00AF7F05" w:rsidRPr="00143D95" w:rsidRDefault="00143D95" w:rsidP="00143D95">
      <w:pPr>
        <w:rPr>
          <w:rFonts w:ascii="Calibri" w:hAnsi="Calibri" w:cs="Calibri"/>
          <w:color w:val="000000"/>
        </w:rPr>
      </w:pPr>
      <w:r>
        <w:rPr>
          <w:rFonts w:ascii="Calibri" w:hAnsi="Calibri" w:cs="Calibri"/>
          <w:color w:val="000000"/>
        </w:rPr>
        <w:br w:type="page"/>
      </w:r>
    </w:p>
    <w:p w14:paraId="38CF9B25" w14:textId="77777777" w:rsidR="004B5B9F" w:rsidRPr="00044022" w:rsidRDefault="004B5B9F" w:rsidP="001B4BAF">
      <w:pPr>
        <w:pStyle w:val="Heading1"/>
        <w:rPr>
          <w:rFonts w:ascii="Calibri" w:hAnsi="Calibri" w:cs="Calibri"/>
          <w:color w:val="000000"/>
          <w:sz w:val="21"/>
          <w:szCs w:val="21"/>
        </w:rPr>
      </w:pPr>
      <w:r w:rsidRPr="00044022">
        <w:lastRenderedPageBreak/>
        <w:t>Course Description and Learning Outcomes</w:t>
      </w:r>
    </w:p>
    <w:p w14:paraId="31539E68" w14:textId="4A9B7449" w:rsidR="004B5B9F" w:rsidRPr="00143D95" w:rsidRDefault="004B5B9F" w:rsidP="002F272B">
      <w:pPr>
        <w:rPr>
          <w:rFonts w:ascii="Calibri" w:hAnsi="Calibri" w:cs="Calibri"/>
          <w:color w:val="000000"/>
          <w:sz w:val="21"/>
          <w:szCs w:val="21"/>
        </w:rPr>
      </w:pPr>
      <w:r w:rsidRPr="00163C6E">
        <w:rPr>
          <w:sz w:val="32"/>
          <w:szCs w:val="32"/>
        </w:rPr>
        <w:t>Course Description</w:t>
      </w:r>
      <w:r w:rsidR="00143D95">
        <w:rPr>
          <w:rFonts w:ascii="Calibri" w:hAnsi="Calibri" w:cs="Calibri"/>
          <w:color w:val="000000"/>
          <w:sz w:val="21"/>
          <w:szCs w:val="21"/>
        </w:rPr>
        <w:t xml:space="preserve"> </w:t>
      </w:r>
      <w:r w:rsidR="00387DEE" w:rsidRPr="00387DEE">
        <w:rPr>
          <w:rFonts w:ascii="Calibri" w:hAnsi="Calibri" w:cs="Calibri"/>
          <w:color w:val="494C4E"/>
        </w:rPr>
        <w:t xml:space="preserve">A survey of music studied in a cross-cultural perspective </w:t>
      </w:r>
      <w:proofErr w:type="gramStart"/>
      <w:r w:rsidR="00387DEE" w:rsidRPr="00387DEE">
        <w:rPr>
          <w:rFonts w:ascii="Calibri" w:hAnsi="Calibri" w:cs="Calibri"/>
          <w:color w:val="494C4E"/>
        </w:rPr>
        <w:t>with regard to</w:t>
      </w:r>
      <w:proofErr w:type="gramEnd"/>
      <w:r w:rsidR="00387DEE" w:rsidRPr="00387DEE">
        <w:rPr>
          <w:rFonts w:ascii="Calibri" w:hAnsi="Calibri" w:cs="Calibri"/>
          <w:color w:val="494C4E"/>
        </w:rPr>
        <w:t xml:space="preserve"> its sound, performance practices, meanings, and functions from selected world traditions found in the diverse cultures of Africa, Asia, Latin America, North America, Europe, and the Middle East.</w:t>
      </w:r>
      <w:r w:rsidR="00387DEE" w:rsidRPr="00387DEE">
        <w:rPr>
          <w:rFonts w:ascii="Calibri" w:hAnsi="Calibri" w:cs="Calibri"/>
          <w:color w:val="494C4E"/>
        </w:rPr>
        <w:t xml:space="preserve"> </w:t>
      </w:r>
      <w:r w:rsidRPr="00143D95">
        <w:rPr>
          <w:rFonts w:ascii="Calibri" w:hAnsi="Calibri" w:cs="Calibri"/>
          <w:color w:val="494C4E"/>
        </w:rPr>
        <w:t xml:space="preserve">(from </w:t>
      </w:r>
      <w:hyperlink r:id="rId12" w:anchor="MUSIC232" w:tgtFrame="_blank" w:history="1">
        <w:r w:rsidRPr="00143D95">
          <w:rPr>
            <w:rStyle w:val="Hyperlink"/>
            <w:rFonts w:ascii="Calibri" w:hAnsi="Calibri" w:cs="Calibri"/>
            <w:i/>
            <w:iCs/>
          </w:rPr>
          <w:t>Undergraduate Studies Cale</w:t>
        </w:r>
        <w:r w:rsidRPr="00143D95">
          <w:rPr>
            <w:rStyle w:val="Hyperlink"/>
            <w:rFonts w:ascii="Calibri" w:hAnsi="Calibri" w:cs="Calibri"/>
            <w:i/>
            <w:iCs/>
          </w:rPr>
          <w:t>n</w:t>
        </w:r>
        <w:r w:rsidRPr="00143D95">
          <w:rPr>
            <w:rStyle w:val="Hyperlink"/>
            <w:rFonts w:ascii="Calibri" w:hAnsi="Calibri" w:cs="Calibri"/>
            <w:i/>
            <w:iCs/>
          </w:rPr>
          <w:t>dar</w:t>
        </w:r>
      </w:hyperlink>
      <w:r w:rsidRPr="00143D95">
        <w:rPr>
          <w:rFonts w:ascii="Calibri" w:hAnsi="Calibri" w:cs="Calibri"/>
          <w:i/>
          <w:iCs/>
          <w:color w:val="38761D"/>
        </w:rPr>
        <w:t> </w:t>
      </w:r>
      <w:r w:rsidRPr="00143D95">
        <w:rPr>
          <w:rFonts w:ascii="Calibri" w:hAnsi="Calibri" w:cs="Calibri"/>
          <w:color w:val="494C4E"/>
        </w:rPr>
        <w:t>202</w:t>
      </w:r>
      <w:r w:rsidR="00387DEE">
        <w:rPr>
          <w:rFonts w:ascii="Calibri" w:hAnsi="Calibri" w:cs="Calibri"/>
          <w:color w:val="494C4E"/>
        </w:rPr>
        <w:t>4</w:t>
      </w:r>
      <w:r w:rsidRPr="00143D95">
        <w:rPr>
          <w:rFonts w:ascii="Calibri" w:hAnsi="Calibri" w:cs="Calibri"/>
          <w:color w:val="494C4E"/>
        </w:rPr>
        <w:t>–2</w:t>
      </w:r>
      <w:r w:rsidR="00387DEE">
        <w:rPr>
          <w:rFonts w:ascii="Calibri" w:hAnsi="Calibri" w:cs="Calibri"/>
          <w:color w:val="494C4E"/>
        </w:rPr>
        <w:t>5</w:t>
      </w:r>
      <w:r w:rsidRPr="00143D95">
        <w:rPr>
          <w:rFonts w:ascii="Calibri" w:hAnsi="Calibri" w:cs="Calibri"/>
          <w:color w:val="494C4E"/>
        </w:rPr>
        <w:t>).</w:t>
      </w:r>
    </w:p>
    <w:p w14:paraId="15665977" w14:textId="77777777" w:rsidR="00163C6E" w:rsidRDefault="00163C6E" w:rsidP="002F272B">
      <w:pPr>
        <w:rPr>
          <w:sz w:val="34"/>
          <w:szCs w:val="34"/>
        </w:rPr>
      </w:pPr>
    </w:p>
    <w:p w14:paraId="6FF0CE33" w14:textId="5E30EE10" w:rsidR="004B5B9F" w:rsidRPr="00044022" w:rsidRDefault="004B5B9F" w:rsidP="002F272B">
      <w:pPr>
        <w:rPr>
          <w:rFonts w:ascii="Calibri" w:hAnsi="Calibri" w:cs="Calibri"/>
          <w:color w:val="000000"/>
          <w:sz w:val="22"/>
          <w:szCs w:val="22"/>
        </w:rPr>
      </w:pPr>
      <w:r w:rsidRPr="00044022">
        <w:rPr>
          <w:sz w:val="32"/>
          <w:szCs w:val="32"/>
        </w:rPr>
        <w:t>Key Learning Outcomes (KLO</w:t>
      </w:r>
      <w:r w:rsidR="00143D95">
        <w:rPr>
          <w:sz w:val="32"/>
          <w:szCs w:val="32"/>
        </w:rPr>
        <w:t>s</w:t>
      </w:r>
      <w:r w:rsidRPr="00044022">
        <w:rPr>
          <w:sz w:val="32"/>
          <w:szCs w:val="32"/>
        </w:rPr>
        <w:t>)</w:t>
      </w:r>
    </w:p>
    <w:p w14:paraId="0423733E" w14:textId="7276FBDA" w:rsidR="004B5B9F" w:rsidRDefault="00253C79" w:rsidP="002F272B">
      <w:r>
        <w:t xml:space="preserve">During the course we will work together </w:t>
      </w:r>
      <w:r w:rsidR="00DE0F3F">
        <w:t>to achieve the ability to</w:t>
      </w:r>
      <w:r w:rsidR="004B5B9F">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
        <w:gridCol w:w="8496"/>
      </w:tblGrid>
      <w:tr w:rsidR="004B5B9F" w:rsidRPr="00163C6E" w14:paraId="3358CEDE" w14:textId="77777777" w:rsidTr="00143D95">
        <w:trPr>
          <w:trHeight w:val="681"/>
          <w:tblCellSpacing w:w="15" w:type="dxa"/>
        </w:trPr>
        <w:tc>
          <w:tcPr>
            <w:tcW w:w="1050" w:type="dxa"/>
            <w:hideMark/>
          </w:tcPr>
          <w:p w14:paraId="5F08B69D" w14:textId="77777777" w:rsidR="004B5B9F" w:rsidRPr="00163C6E" w:rsidRDefault="004B5B9F" w:rsidP="002F272B">
            <w:r w:rsidRPr="00163C6E">
              <w:t>KLO 1.</w:t>
            </w:r>
          </w:p>
        </w:tc>
        <w:tc>
          <w:tcPr>
            <w:tcW w:w="12510" w:type="dxa"/>
            <w:hideMark/>
          </w:tcPr>
          <w:p w14:paraId="6C527B80" w14:textId="77777777" w:rsidR="004B5B9F" w:rsidRPr="00163C6E" w:rsidRDefault="004B5B9F" w:rsidP="002F272B">
            <w:r w:rsidRPr="00163C6E">
              <w:t>Identify and describe acoustical phenomena (e.g., instruments, musical elements, style) in music of the world’s cultures using basic concepts and terms.</w:t>
            </w:r>
          </w:p>
        </w:tc>
      </w:tr>
      <w:tr w:rsidR="004B5B9F" w:rsidRPr="00163C6E" w14:paraId="50BA91DC" w14:textId="77777777" w:rsidTr="004B5B9F">
        <w:trPr>
          <w:trHeight w:val="405"/>
          <w:tblCellSpacing w:w="15" w:type="dxa"/>
        </w:trPr>
        <w:tc>
          <w:tcPr>
            <w:tcW w:w="1050" w:type="dxa"/>
            <w:hideMark/>
          </w:tcPr>
          <w:p w14:paraId="7104EDBE" w14:textId="77777777" w:rsidR="004B5B9F" w:rsidRPr="00163C6E" w:rsidRDefault="004B5B9F" w:rsidP="002F272B">
            <w:r w:rsidRPr="00163C6E">
              <w:t>KLO 2.</w:t>
            </w:r>
          </w:p>
        </w:tc>
        <w:tc>
          <w:tcPr>
            <w:tcW w:w="12510" w:type="dxa"/>
            <w:hideMark/>
          </w:tcPr>
          <w:p w14:paraId="65217CB8" w14:textId="6E443EC8" w:rsidR="004B5B9F" w:rsidRPr="00163C6E" w:rsidRDefault="004B5B9F" w:rsidP="002F272B">
            <w:r w:rsidRPr="00163C6E">
              <w:t>Demonstrate basic sound patterns characteristic of music traditions selected for study.</w:t>
            </w:r>
          </w:p>
        </w:tc>
      </w:tr>
      <w:tr w:rsidR="004B5B9F" w:rsidRPr="00163C6E" w14:paraId="18809326" w14:textId="77777777" w:rsidTr="004B5B9F">
        <w:trPr>
          <w:trHeight w:val="300"/>
          <w:tblCellSpacing w:w="15" w:type="dxa"/>
        </w:trPr>
        <w:tc>
          <w:tcPr>
            <w:tcW w:w="1050" w:type="dxa"/>
            <w:hideMark/>
          </w:tcPr>
          <w:p w14:paraId="207A77CB" w14:textId="77777777" w:rsidR="004B5B9F" w:rsidRPr="00163C6E" w:rsidRDefault="004B5B9F" w:rsidP="002F272B">
            <w:r w:rsidRPr="00163C6E">
              <w:t>KLO 3.</w:t>
            </w:r>
          </w:p>
        </w:tc>
        <w:tc>
          <w:tcPr>
            <w:tcW w:w="12510" w:type="dxa"/>
            <w:hideMark/>
          </w:tcPr>
          <w:p w14:paraId="15527C8B" w14:textId="77777777" w:rsidR="004B5B9F" w:rsidRPr="00163C6E" w:rsidRDefault="004B5B9F" w:rsidP="002F272B">
            <w:r w:rsidRPr="00163C6E">
              <w:t>Apply a holistic approach to study music as a form of human expression.</w:t>
            </w:r>
          </w:p>
        </w:tc>
      </w:tr>
      <w:tr w:rsidR="004B5B9F" w:rsidRPr="00163C6E" w14:paraId="423E353C" w14:textId="77777777" w:rsidTr="004B5B9F">
        <w:trPr>
          <w:trHeight w:val="150"/>
          <w:tblCellSpacing w:w="15" w:type="dxa"/>
        </w:trPr>
        <w:tc>
          <w:tcPr>
            <w:tcW w:w="1050" w:type="dxa"/>
            <w:hideMark/>
          </w:tcPr>
          <w:p w14:paraId="1799EA8E" w14:textId="77777777" w:rsidR="004B5B9F" w:rsidRPr="00163C6E" w:rsidRDefault="004B5B9F" w:rsidP="002F272B">
            <w:r w:rsidRPr="00163C6E">
              <w:t>KLO 4.</w:t>
            </w:r>
          </w:p>
        </w:tc>
        <w:tc>
          <w:tcPr>
            <w:tcW w:w="12510" w:type="dxa"/>
            <w:hideMark/>
          </w:tcPr>
          <w:p w14:paraId="06C80396" w14:textId="77777777" w:rsidR="004B5B9F" w:rsidRPr="00163C6E" w:rsidRDefault="004B5B9F" w:rsidP="002F272B">
            <w:r w:rsidRPr="00163C6E">
              <w:t>Discuss how music relates to societal systems and social cultural processes.</w:t>
            </w:r>
          </w:p>
        </w:tc>
      </w:tr>
      <w:tr w:rsidR="004B5B9F" w:rsidRPr="00163C6E" w14:paraId="0B1489DE" w14:textId="77777777" w:rsidTr="004B5B9F">
        <w:trPr>
          <w:trHeight w:val="405"/>
          <w:tblCellSpacing w:w="15" w:type="dxa"/>
        </w:trPr>
        <w:tc>
          <w:tcPr>
            <w:tcW w:w="1050" w:type="dxa"/>
            <w:hideMark/>
          </w:tcPr>
          <w:p w14:paraId="678D0AEC" w14:textId="77777777" w:rsidR="004B5B9F" w:rsidRPr="00163C6E" w:rsidRDefault="004B5B9F" w:rsidP="002F272B">
            <w:r w:rsidRPr="00163C6E">
              <w:t>KLO 5.</w:t>
            </w:r>
          </w:p>
        </w:tc>
        <w:tc>
          <w:tcPr>
            <w:tcW w:w="12510" w:type="dxa"/>
            <w:hideMark/>
          </w:tcPr>
          <w:p w14:paraId="28E8EE8E" w14:textId="3322B655" w:rsidR="004B5B9F" w:rsidRPr="00163C6E" w:rsidRDefault="00387DEE" w:rsidP="002F272B">
            <w:r>
              <w:t>Describe</w:t>
            </w:r>
            <w:r w:rsidR="004B5B9F" w:rsidRPr="00163C6E">
              <w:t xml:space="preserve"> the significance and aesthetics of music in cultures worldwide, draw connections across cultures, and relate them to your own.</w:t>
            </w:r>
          </w:p>
        </w:tc>
      </w:tr>
      <w:tr w:rsidR="004B5B9F" w:rsidRPr="00163C6E" w14:paraId="39C3A407" w14:textId="77777777" w:rsidTr="004B5B9F">
        <w:trPr>
          <w:trHeight w:val="165"/>
          <w:tblCellSpacing w:w="15" w:type="dxa"/>
        </w:trPr>
        <w:tc>
          <w:tcPr>
            <w:tcW w:w="1050" w:type="dxa"/>
            <w:hideMark/>
          </w:tcPr>
          <w:p w14:paraId="2DF9B9AE" w14:textId="77777777" w:rsidR="004B5B9F" w:rsidRPr="00163C6E" w:rsidRDefault="004B5B9F" w:rsidP="002F272B">
            <w:r w:rsidRPr="00163C6E">
              <w:t>KLO 6.</w:t>
            </w:r>
          </w:p>
        </w:tc>
        <w:tc>
          <w:tcPr>
            <w:tcW w:w="12510" w:type="dxa"/>
            <w:hideMark/>
          </w:tcPr>
          <w:p w14:paraId="60550C3F" w14:textId="77777777" w:rsidR="004B5B9F" w:rsidRPr="00163C6E" w:rsidRDefault="004B5B9F" w:rsidP="002F272B">
            <w:r w:rsidRPr="00163C6E">
              <w:t xml:space="preserve">Examine the value of studying </w:t>
            </w:r>
            <w:proofErr w:type="spellStart"/>
            <w:r w:rsidRPr="00163C6E">
              <w:t>musics</w:t>
            </w:r>
            <w:proofErr w:type="spellEnd"/>
            <w:r w:rsidRPr="00163C6E">
              <w:t xml:space="preserve"> worldwide and the issues and challenges associated with their study.</w:t>
            </w:r>
          </w:p>
        </w:tc>
      </w:tr>
      <w:tr w:rsidR="004B5B9F" w:rsidRPr="00163C6E" w14:paraId="7DD385EE" w14:textId="77777777" w:rsidTr="004B5B9F">
        <w:trPr>
          <w:trHeight w:val="405"/>
          <w:tblCellSpacing w:w="15" w:type="dxa"/>
        </w:trPr>
        <w:tc>
          <w:tcPr>
            <w:tcW w:w="1050" w:type="dxa"/>
            <w:hideMark/>
          </w:tcPr>
          <w:p w14:paraId="217883E6" w14:textId="77777777" w:rsidR="004B5B9F" w:rsidRPr="00163C6E" w:rsidRDefault="004B5B9F" w:rsidP="002F272B">
            <w:r w:rsidRPr="00163C6E">
              <w:t>KLO 7.</w:t>
            </w:r>
          </w:p>
        </w:tc>
        <w:tc>
          <w:tcPr>
            <w:tcW w:w="12510" w:type="dxa"/>
            <w:hideMark/>
          </w:tcPr>
          <w:p w14:paraId="2768E2DA" w14:textId="5CB58025" w:rsidR="004B5B9F" w:rsidRPr="00163C6E" w:rsidRDefault="004B5B9F" w:rsidP="002F272B">
            <w:r w:rsidRPr="00163C6E">
              <w:t>Discuss the value of learning music</w:t>
            </w:r>
            <w:r w:rsidR="00510630" w:rsidRPr="00163C6E">
              <w:t xml:space="preserve"> through direct experience and</w:t>
            </w:r>
            <w:r w:rsidRPr="00163C6E">
              <w:t xml:space="preserve"> from musician</w:t>
            </w:r>
            <w:r w:rsidR="005F1A9A">
              <w:t>s</w:t>
            </w:r>
            <w:r w:rsidRPr="00163C6E">
              <w:t xml:space="preserve"> </w:t>
            </w:r>
            <w:r w:rsidR="00510630" w:rsidRPr="00163C6E">
              <w:t xml:space="preserve">who </w:t>
            </w:r>
            <w:r w:rsidR="005F1A9A">
              <w:t>are</w:t>
            </w:r>
            <w:r w:rsidR="00510630" w:rsidRPr="00163C6E">
              <w:t xml:space="preserve"> </w:t>
            </w:r>
            <w:r w:rsidRPr="00163C6E">
              <w:t>culture</w:t>
            </w:r>
            <w:r w:rsidR="00510630" w:rsidRPr="00163C6E">
              <w:t xml:space="preserve"> bearer</w:t>
            </w:r>
            <w:r w:rsidR="005F1A9A">
              <w:t>s</w:t>
            </w:r>
            <w:r w:rsidRPr="00163C6E">
              <w:t xml:space="preserve"> </w:t>
            </w:r>
            <w:r w:rsidR="00510630" w:rsidRPr="00163C6E">
              <w:t xml:space="preserve">of the tradition. </w:t>
            </w:r>
          </w:p>
        </w:tc>
      </w:tr>
    </w:tbl>
    <w:p w14:paraId="36C5F944" w14:textId="52B1CB90" w:rsidR="004B5B9F" w:rsidRPr="00044022" w:rsidRDefault="004B5B9F" w:rsidP="001B4BAF">
      <w:pPr>
        <w:pStyle w:val="Heading1"/>
        <w:rPr>
          <w:rFonts w:ascii="Calibri" w:hAnsi="Calibri" w:cs="Calibri"/>
          <w:color w:val="000000"/>
          <w:sz w:val="21"/>
          <w:szCs w:val="21"/>
        </w:rPr>
      </w:pPr>
      <w:r w:rsidRPr="00044022">
        <w:t>Grade Components</w:t>
      </w:r>
    </w:p>
    <w:p w14:paraId="73E0B0DD" w14:textId="6DBC8DE2" w:rsidR="00C2138E" w:rsidRDefault="004B5B9F" w:rsidP="00C2138E">
      <w:pPr>
        <w:rPr>
          <w:rFonts w:ascii="Calibri" w:hAnsi="Calibri" w:cs="Calibri"/>
          <w:color w:val="000000"/>
          <w:sz w:val="22"/>
          <w:szCs w:val="22"/>
        </w:rPr>
      </w:pPr>
      <w:r w:rsidRPr="00143D95">
        <w:rPr>
          <w:color w:val="000000"/>
        </w:rPr>
        <w:t xml:space="preserve">The following table represents the grade breakdown </w:t>
      </w:r>
      <w:r w:rsidR="004F51E1">
        <w:rPr>
          <w:color w:val="000000"/>
        </w:rPr>
        <w:t>for</w:t>
      </w:r>
      <w:r w:rsidRPr="00143D95">
        <w:rPr>
          <w:color w:val="000000"/>
        </w:rPr>
        <w:t xml:space="preserve"> this course. </w:t>
      </w:r>
    </w:p>
    <w:p w14:paraId="63F87EA4" w14:textId="0DEE04AD" w:rsidR="004B5B9F" w:rsidRPr="00143D95" w:rsidRDefault="004B5B9F" w:rsidP="002F272B">
      <w:pPr>
        <w:rPr>
          <w:rFonts w:ascii="Calibri" w:hAnsi="Calibri" w:cs="Calibri"/>
          <w:color w:val="000000"/>
          <w:sz w:val="21"/>
          <w:szCs w:val="21"/>
        </w:rPr>
      </w:pP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00" w:firstRow="0" w:lastRow="0" w:firstColumn="0" w:lastColumn="0" w:noHBand="1" w:noVBand="1"/>
      </w:tblPr>
      <w:tblGrid>
        <w:gridCol w:w="5946"/>
        <w:gridCol w:w="1134"/>
        <w:gridCol w:w="2551"/>
      </w:tblGrid>
      <w:tr w:rsidR="004B5B9F" w14:paraId="7EC2F9CF" w14:textId="77777777" w:rsidTr="009C7624">
        <w:trPr>
          <w:trHeight w:val="408"/>
          <w:tblHeader/>
        </w:trPr>
        <w:tc>
          <w:tcPr>
            <w:tcW w:w="59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4F1F4AB8" w14:textId="12A4FDBE" w:rsidR="004B5B9F" w:rsidRDefault="00927226" w:rsidP="002F272B">
            <w:r>
              <w:rPr>
                <w:rFonts w:ascii="Calibri" w:hAnsi="Calibri" w:cs="Calibri"/>
                <w:color w:val="000000"/>
              </w:rPr>
              <w:t>Component</w:t>
            </w:r>
          </w:p>
        </w:tc>
        <w:tc>
          <w:tcPr>
            <w:tcW w:w="1134"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7E825952" w14:textId="77777777" w:rsidR="004B5B9F" w:rsidRDefault="004B5B9F" w:rsidP="002F272B">
            <w:r>
              <w:rPr>
                <w:rFonts w:ascii="Calibri" w:hAnsi="Calibri" w:cs="Calibri"/>
                <w:color w:val="000000"/>
              </w:rPr>
              <w:t>KLOs</w:t>
            </w:r>
          </w:p>
        </w:tc>
        <w:tc>
          <w:tcPr>
            <w:tcW w:w="2551"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9A98EE1" w14:textId="77777777" w:rsidR="004B5B9F" w:rsidRDefault="004B5B9F" w:rsidP="002F272B">
            <w:r>
              <w:rPr>
                <w:rFonts w:ascii="Calibri" w:hAnsi="Calibri" w:cs="Calibri"/>
                <w:color w:val="000000"/>
              </w:rPr>
              <w:t>Weight (%)</w:t>
            </w:r>
          </w:p>
          <w:p w14:paraId="28DB43C1" w14:textId="560ACF8D" w:rsidR="004B5B9F" w:rsidRDefault="00265890" w:rsidP="002F272B">
            <w:r w:rsidRPr="00143D95">
              <w:rPr>
                <w:rFonts w:ascii="Calibri" w:hAnsi="Calibri" w:cs="Calibri"/>
                <w:sz w:val="22"/>
                <w:szCs w:val="22"/>
              </w:rPr>
              <w:t>[</w:t>
            </w:r>
            <w:r w:rsidR="004B5B9F" w:rsidRPr="00143D95">
              <w:rPr>
                <w:rFonts w:ascii="Calibri" w:hAnsi="Calibri" w:cs="Calibri"/>
                <w:sz w:val="22"/>
                <w:szCs w:val="22"/>
              </w:rPr>
              <w:t>sliding scale</w:t>
            </w:r>
            <w:r w:rsidR="00DB55E1" w:rsidRPr="00143D95">
              <w:rPr>
                <w:rFonts w:ascii="Calibri" w:hAnsi="Calibri" w:cs="Calibri"/>
                <w:sz w:val="22"/>
                <w:szCs w:val="22"/>
              </w:rPr>
              <w:t>^</w:t>
            </w:r>
            <w:r w:rsidRPr="00143D95">
              <w:rPr>
                <w:rFonts w:ascii="Calibri" w:hAnsi="Calibri" w:cs="Calibri"/>
                <w:sz w:val="22"/>
                <w:szCs w:val="22"/>
              </w:rPr>
              <w:t>]</w:t>
            </w:r>
            <w:r w:rsidR="00AD4A91">
              <w:rPr>
                <w:rFonts w:ascii="Calibri" w:hAnsi="Calibri" w:cs="Calibri"/>
                <w:sz w:val="22"/>
                <w:szCs w:val="22"/>
              </w:rPr>
              <w:t xml:space="preserve"> </w:t>
            </w:r>
            <w:r w:rsidRPr="00143D95">
              <w:rPr>
                <w:rFonts w:ascii="Calibri" w:hAnsi="Calibri" w:cs="Calibri"/>
                <w:sz w:val="22"/>
                <w:szCs w:val="22"/>
              </w:rPr>
              <w:t>(default)</w:t>
            </w:r>
          </w:p>
        </w:tc>
      </w:tr>
      <w:tr w:rsidR="004B5B9F" w14:paraId="6060F7BB" w14:textId="77777777" w:rsidTr="009C7624">
        <w:trPr>
          <w:trHeight w:val="115"/>
        </w:trPr>
        <w:tc>
          <w:tcPr>
            <w:tcW w:w="5946" w:type="dxa"/>
            <w:tcBorders>
              <w:top w:val="outset" w:sz="6" w:space="0" w:color="auto"/>
              <w:left w:val="outset" w:sz="6" w:space="0" w:color="auto"/>
              <w:bottom w:val="outset" w:sz="6" w:space="0" w:color="auto"/>
              <w:right w:val="outset" w:sz="6" w:space="0" w:color="auto"/>
            </w:tcBorders>
            <w:shd w:val="clear" w:color="auto" w:fill="DEEAF6"/>
            <w:tcMar>
              <w:top w:w="150" w:type="dxa"/>
              <w:left w:w="150" w:type="dxa"/>
              <w:bottom w:w="150" w:type="dxa"/>
              <w:right w:w="150" w:type="dxa"/>
            </w:tcMar>
            <w:hideMark/>
          </w:tcPr>
          <w:p w14:paraId="18F66AF8" w14:textId="406B5FD2" w:rsidR="002908B7" w:rsidRPr="0037543C" w:rsidRDefault="004B5B9F" w:rsidP="002F272B">
            <w:pPr>
              <w:rPr>
                <w:rFonts w:ascii="Calibri" w:hAnsi="Calibri" w:cs="Calibri"/>
                <w:color w:val="404040"/>
              </w:rPr>
            </w:pPr>
            <w:r>
              <w:rPr>
                <w:rFonts w:ascii="Calibri" w:hAnsi="Calibri" w:cs="Calibri"/>
                <w:color w:val="404040"/>
              </w:rPr>
              <w:t>Participation</w:t>
            </w:r>
            <w:r w:rsidR="00DB55E1">
              <w:rPr>
                <w:rFonts w:ascii="Calibri" w:hAnsi="Calibri" w:cs="Calibri"/>
                <w:color w:val="404040"/>
              </w:rPr>
              <w:t xml:space="preserve"> </w:t>
            </w:r>
            <w:r w:rsidR="00F61605">
              <w:rPr>
                <w:rFonts w:ascii="Calibri" w:hAnsi="Calibri" w:cs="Calibri"/>
                <w:color w:val="404040"/>
              </w:rPr>
              <w:t>and Discussion</w:t>
            </w:r>
            <w:r w:rsidR="00952130">
              <w:rPr>
                <w:rFonts w:ascii="Calibri" w:hAnsi="Calibri" w:cs="Calibri"/>
                <w:color w:val="404040"/>
              </w:rPr>
              <w:t xml:space="preserve"> </w:t>
            </w:r>
            <w:r w:rsidR="00927226">
              <w:rPr>
                <w:rFonts w:ascii="Calibri" w:hAnsi="Calibri" w:cs="Calibri"/>
                <w:color w:val="404040"/>
              </w:rPr>
              <w:t>(throughout term)</w:t>
            </w:r>
          </w:p>
        </w:tc>
        <w:tc>
          <w:tcPr>
            <w:tcW w:w="1134" w:type="dxa"/>
            <w:tcBorders>
              <w:top w:val="outset" w:sz="6" w:space="0" w:color="auto"/>
              <w:left w:val="outset" w:sz="6" w:space="0" w:color="auto"/>
              <w:bottom w:val="outset" w:sz="6" w:space="0" w:color="auto"/>
              <w:right w:val="outset" w:sz="6" w:space="0" w:color="auto"/>
            </w:tcBorders>
            <w:shd w:val="clear" w:color="auto" w:fill="DEEAF6"/>
            <w:tcMar>
              <w:top w:w="150" w:type="dxa"/>
              <w:left w:w="150" w:type="dxa"/>
              <w:bottom w:w="150" w:type="dxa"/>
              <w:right w:w="150" w:type="dxa"/>
            </w:tcMar>
            <w:hideMark/>
          </w:tcPr>
          <w:p w14:paraId="40726DCE" w14:textId="2EBEF245" w:rsidR="004B5B9F" w:rsidRDefault="004B5B9F" w:rsidP="002F272B">
            <w:r>
              <w:rPr>
                <w:rFonts w:ascii="Calibri" w:hAnsi="Calibri" w:cs="Calibri"/>
                <w:color w:val="404040"/>
              </w:rPr>
              <w:t>1</w:t>
            </w:r>
            <w:r w:rsidR="00F61605">
              <w:rPr>
                <w:rFonts w:ascii="Calibri" w:hAnsi="Calibri" w:cs="Calibri"/>
                <w:color w:val="404040"/>
              </w:rPr>
              <w:t>–</w:t>
            </w:r>
            <w:r>
              <w:rPr>
                <w:rFonts w:ascii="Calibri" w:hAnsi="Calibri" w:cs="Calibri"/>
                <w:color w:val="404040"/>
              </w:rPr>
              <w:t>7</w:t>
            </w:r>
          </w:p>
        </w:tc>
        <w:tc>
          <w:tcPr>
            <w:tcW w:w="2551" w:type="dxa"/>
            <w:tcBorders>
              <w:top w:val="outset" w:sz="6" w:space="0" w:color="auto"/>
              <w:left w:val="outset" w:sz="6" w:space="0" w:color="auto"/>
              <w:bottom w:val="outset" w:sz="6" w:space="0" w:color="auto"/>
              <w:right w:val="outset" w:sz="6" w:space="0" w:color="auto"/>
            </w:tcBorders>
            <w:shd w:val="clear" w:color="auto" w:fill="DEEAF6"/>
            <w:tcMar>
              <w:top w:w="150" w:type="dxa"/>
              <w:left w:w="150" w:type="dxa"/>
              <w:bottom w:w="150" w:type="dxa"/>
              <w:right w:w="150" w:type="dxa"/>
            </w:tcMar>
            <w:hideMark/>
          </w:tcPr>
          <w:p w14:paraId="00EB5D25" w14:textId="423E31E0" w:rsidR="004B5B9F" w:rsidRDefault="00D9368E" w:rsidP="002F272B">
            <w:r>
              <w:rPr>
                <w:rFonts w:ascii="Calibri" w:hAnsi="Calibri" w:cs="Calibri"/>
                <w:color w:val="404040"/>
              </w:rPr>
              <w:t>15</w:t>
            </w:r>
            <w:r w:rsidR="006C1449">
              <w:rPr>
                <w:rFonts w:ascii="Calibri" w:hAnsi="Calibri" w:cs="Calibri"/>
                <w:color w:val="404040"/>
              </w:rPr>
              <w:t>–</w:t>
            </w:r>
            <w:r>
              <w:rPr>
                <w:rFonts w:ascii="Calibri" w:hAnsi="Calibri" w:cs="Calibri"/>
                <w:color w:val="404040"/>
              </w:rPr>
              <w:t>20</w:t>
            </w:r>
            <w:r w:rsidR="00DB55E1">
              <w:rPr>
                <w:rFonts w:ascii="Calibri" w:hAnsi="Calibri" w:cs="Calibri"/>
                <w:color w:val="404040"/>
              </w:rPr>
              <w:t xml:space="preserve"> (</w:t>
            </w:r>
            <w:r>
              <w:rPr>
                <w:rFonts w:ascii="Calibri" w:hAnsi="Calibri" w:cs="Calibri"/>
                <w:color w:val="404040"/>
              </w:rPr>
              <w:t>1</w:t>
            </w:r>
            <w:r w:rsidR="00AE36CD">
              <w:rPr>
                <w:rFonts w:ascii="Calibri" w:hAnsi="Calibri" w:cs="Calibri"/>
                <w:color w:val="404040"/>
              </w:rPr>
              <w:t>5</w:t>
            </w:r>
            <w:r w:rsidR="00DB55E1">
              <w:rPr>
                <w:rFonts w:ascii="Calibri" w:hAnsi="Calibri" w:cs="Calibri"/>
                <w:color w:val="404040"/>
              </w:rPr>
              <w:t>)</w:t>
            </w:r>
          </w:p>
        </w:tc>
      </w:tr>
      <w:tr w:rsidR="004B5B9F" w14:paraId="1B5F665D" w14:textId="77777777" w:rsidTr="009C7624">
        <w:trPr>
          <w:trHeight w:val="20"/>
        </w:trPr>
        <w:tc>
          <w:tcPr>
            <w:tcW w:w="59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5904862" w14:textId="553A149A" w:rsidR="004B5B9F" w:rsidRPr="00D9368E" w:rsidRDefault="004B5B9F" w:rsidP="002F272B">
            <w:pPr>
              <w:rPr>
                <w:rFonts w:ascii="Calibri" w:hAnsi="Calibri" w:cs="Calibri"/>
                <w:color w:val="404040"/>
              </w:rPr>
            </w:pPr>
            <w:r>
              <w:rPr>
                <w:rFonts w:ascii="Calibri" w:hAnsi="Calibri" w:cs="Calibri"/>
                <w:color w:val="404040"/>
              </w:rPr>
              <w:t>Personal Music Ethnography</w:t>
            </w:r>
            <w:r w:rsidR="00387DEE">
              <w:rPr>
                <w:rFonts w:ascii="Calibri" w:hAnsi="Calibri" w:cs="Calibri"/>
                <w:color w:val="404040"/>
              </w:rPr>
              <w:t>*</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B35B0EA" w14:textId="3BD8985A" w:rsidR="004B5B9F" w:rsidRDefault="004B5B9F" w:rsidP="002F272B">
            <w:r>
              <w:rPr>
                <w:rFonts w:ascii="Calibri" w:hAnsi="Calibri" w:cs="Calibri"/>
                <w:color w:val="404040"/>
              </w:rPr>
              <w:t>3</w:t>
            </w:r>
          </w:p>
        </w:tc>
        <w:tc>
          <w:tcPr>
            <w:tcW w:w="255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65D0EEA0" w14:textId="44C624A8" w:rsidR="004B5B9F" w:rsidRDefault="004B5B9F" w:rsidP="002F272B">
            <w:r>
              <w:rPr>
                <w:rFonts w:ascii="Calibri" w:hAnsi="Calibri" w:cs="Calibri"/>
                <w:color w:val="404040"/>
              </w:rPr>
              <w:t>1</w:t>
            </w:r>
            <w:r w:rsidR="00D9368E">
              <w:rPr>
                <w:rFonts w:ascii="Calibri" w:hAnsi="Calibri" w:cs="Calibri"/>
                <w:color w:val="404040"/>
              </w:rPr>
              <w:t>0</w:t>
            </w:r>
            <w:r>
              <w:rPr>
                <w:rFonts w:ascii="Calibri" w:hAnsi="Calibri" w:cs="Calibri"/>
                <w:color w:val="404040"/>
              </w:rPr>
              <w:t>–20</w:t>
            </w:r>
            <w:r w:rsidR="00DB55E1">
              <w:rPr>
                <w:rFonts w:ascii="Calibri" w:hAnsi="Calibri" w:cs="Calibri"/>
                <w:color w:val="404040"/>
              </w:rPr>
              <w:t xml:space="preserve"> (</w:t>
            </w:r>
            <w:r w:rsidR="00C706D8">
              <w:rPr>
                <w:rFonts w:ascii="Calibri" w:hAnsi="Calibri" w:cs="Calibri"/>
                <w:color w:val="404040"/>
              </w:rPr>
              <w:t>1</w:t>
            </w:r>
            <w:r w:rsidR="00752622">
              <w:rPr>
                <w:rFonts w:ascii="Calibri" w:hAnsi="Calibri" w:cs="Calibri"/>
                <w:color w:val="404040"/>
              </w:rPr>
              <w:t>5</w:t>
            </w:r>
            <w:r w:rsidR="00DB55E1">
              <w:rPr>
                <w:rFonts w:ascii="Calibri" w:hAnsi="Calibri" w:cs="Calibri"/>
                <w:color w:val="404040"/>
              </w:rPr>
              <w:t>)</w:t>
            </w:r>
          </w:p>
        </w:tc>
      </w:tr>
      <w:tr w:rsidR="00641CEB" w14:paraId="00C7047D" w14:textId="77777777" w:rsidTr="009C7624">
        <w:trPr>
          <w:trHeight w:val="20"/>
        </w:trPr>
        <w:tc>
          <w:tcPr>
            <w:tcW w:w="5946"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6CB32CA4" w14:textId="5E77DCC2" w:rsidR="00D9368E" w:rsidRPr="00D9368E" w:rsidRDefault="00927226" w:rsidP="00D9368E">
            <w:pPr>
              <w:rPr>
                <w:rFonts w:ascii="Calibri" w:hAnsi="Calibri" w:cs="Calibri"/>
                <w:color w:val="404040"/>
              </w:rPr>
            </w:pPr>
            <w:r>
              <w:rPr>
                <w:rFonts w:ascii="Calibri" w:hAnsi="Calibri" w:cs="Calibri"/>
                <w:color w:val="404040"/>
              </w:rPr>
              <w:t xml:space="preserve">2 </w:t>
            </w:r>
            <w:r w:rsidR="00D9368E" w:rsidRPr="00D9368E">
              <w:rPr>
                <w:rFonts w:ascii="Calibri" w:hAnsi="Calibri" w:cs="Calibri"/>
                <w:color w:val="404040"/>
              </w:rPr>
              <w:t>Test</w:t>
            </w:r>
            <w:r>
              <w:rPr>
                <w:rFonts w:ascii="Calibri" w:hAnsi="Calibri" w:cs="Calibri"/>
                <w:color w:val="404040"/>
              </w:rPr>
              <w:t>s</w:t>
            </w:r>
          </w:p>
        </w:tc>
        <w:tc>
          <w:tcPr>
            <w:tcW w:w="113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30C47A0D" w14:textId="557126FA" w:rsidR="00641CEB" w:rsidRDefault="00641CEB" w:rsidP="002F272B">
            <w:pPr>
              <w:rPr>
                <w:rFonts w:ascii="Calibri" w:hAnsi="Calibri" w:cs="Calibri"/>
                <w:color w:val="404040"/>
              </w:rPr>
            </w:pPr>
            <w:r>
              <w:rPr>
                <w:rFonts w:ascii="Calibri" w:hAnsi="Calibri" w:cs="Calibri"/>
                <w:color w:val="404040"/>
              </w:rPr>
              <w:t>1</w:t>
            </w:r>
            <w:r w:rsidR="00387DEE">
              <w:rPr>
                <w:rFonts w:ascii="Calibri" w:hAnsi="Calibri" w:cs="Calibri"/>
                <w:color w:val="404040"/>
              </w:rPr>
              <w:t>, 3–5</w:t>
            </w:r>
          </w:p>
        </w:tc>
        <w:tc>
          <w:tcPr>
            <w:tcW w:w="2551"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7C8B22E7" w14:textId="41EB26D7" w:rsidR="00641CEB" w:rsidRDefault="00D9368E" w:rsidP="002F272B">
            <w:pPr>
              <w:rPr>
                <w:rFonts w:ascii="Calibri" w:hAnsi="Calibri" w:cs="Calibri"/>
                <w:color w:val="404040"/>
              </w:rPr>
            </w:pPr>
            <w:r>
              <w:rPr>
                <w:rFonts w:ascii="Calibri" w:hAnsi="Calibri" w:cs="Calibri"/>
                <w:color w:val="404040"/>
              </w:rPr>
              <w:t>30</w:t>
            </w:r>
            <w:r w:rsidR="00641CEB">
              <w:rPr>
                <w:rFonts w:ascii="Calibri" w:hAnsi="Calibri" w:cs="Calibri"/>
                <w:color w:val="404040"/>
              </w:rPr>
              <w:t>–</w:t>
            </w:r>
            <w:r>
              <w:rPr>
                <w:rFonts w:ascii="Calibri" w:hAnsi="Calibri" w:cs="Calibri"/>
                <w:color w:val="404040"/>
              </w:rPr>
              <w:t>45</w:t>
            </w:r>
            <w:r w:rsidR="00641CEB">
              <w:rPr>
                <w:rFonts w:ascii="Calibri" w:hAnsi="Calibri" w:cs="Calibri"/>
                <w:color w:val="404040"/>
              </w:rPr>
              <w:t xml:space="preserve"> (</w:t>
            </w:r>
            <w:r>
              <w:rPr>
                <w:rFonts w:ascii="Calibri" w:hAnsi="Calibri" w:cs="Calibri"/>
                <w:color w:val="404040"/>
              </w:rPr>
              <w:t>4</w:t>
            </w:r>
            <w:r w:rsidR="00927226">
              <w:rPr>
                <w:rFonts w:ascii="Calibri" w:hAnsi="Calibri" w:cs="Calibri"/>
                <w:color w:val="404040"/>
              </w:rPr>
              <w:t>0</w:t>
            </w:r>
            <w:r w:rsidR="00641CEB">
              <w:rPr>
                <w:rFonts w:ascii="Calibri" w:hAnsi="Calibri" w:cs="Calibri"/>
                <w:color w:val="404040"/>
              </w:rPr>
              <w:t>)</w:t>
            </w:r>
          </w:p>
        </w:tc>
      </w:tr>
      <w:tr w:rsidR="004B5B9F" w14:paraId="0260EB47" w14:textId="77777777" w:rsidTr="009C7624">
        <w:trPr>
          <w:trHeight w:val="20"/>
        </w:trPr>
        <w:tc>
          <w:tcPr>
            <w:tcW w:w="59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5E6C964" w14:textId="32791BB4" w:rsidR="004B5B9F" w:rsidRDefault="00CE4664" w:rsidP="002F272B">
            <w:r>
              <w:rPr>
                <w:rFonts w:ascii="Calibri" w:hAnsi="Calibri" w:cs="Calibri"/>
                <w:color w:val="404040"/>
              </w:rPr>
              <w:t xml:space="preserve">Music </w:t>
            </w:r>
            <w:r w:rsidR="00387DEE">
              <w:rPr>
                <w:rFonts w:ascii="Calibri" w:hAnsi="Calibri" w:cs="Calibri"/>
                <w:color w:val="404040"/>
              </w:rPr>
              <w:t>Demonstrations</w:t>
            </w:r>
            <w:r w:rsidR="00927226">
              <w:rPr>
                <w:rFonts w:ascii="Calibri" w:hAnsi="Calibri" w:cs="Calibri"/>
                <w:color w:val="404040"/>
              </w:rPr>
              <w:t xml:space="preserve"> </w:t>
            </w:r>
            <w:r>
              <w:rPr>
                <w:rFonts w:ascii="Calibri" w:hAnsi="Calibri" w:cs="Calibri"/>
                <w:color w:val="404040"/>
              </w:rPr>
              <w:t>(</w:t>
            </w:r>
            <w:r w:rsidR="00927226">
              <w:rPr>
                <w:rFonts w:ascii="Calibri" w:hAnsi="Calibri" w:cs="Calibri"/>
                <w:color w:val="404040"/>
              </w:rPr>
              <w:t>3</w:t>
            </w:r>
            <w:r>
              <w:rPr>
                <w:rFonts w:ascii="Calibri" w:hAnsi="Calibri" w:cs="Calibri"/>
                <w:color w:val="404040"/>
              </w:rPr>
              <w:t xml:space="preserve"> @ 5% each)</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71C8BF5E" w14:textId="7F59817E" w:rsidR="004B5B9F" w:rsidRDefault="004B5B9F" w:rsidP="002F272B">
            <w:r>
              <w:rPr>
                <w:rFonts w:ascii="Calibri" w:hAnsi="Calibri" w:cs="Calibri"/>
                <w:color w:val="404040"/>
              </w:rPr>
              <w:t>2</w:t>
            </w:r>
          </w:p>
        </w:tc>
        <w:tc>
          <w:tcPr>
            <w:tcW w:w="255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D626246" w14:textId="1A4039EE" w:rsidR="004B5B9F" w:rsidRDefault="00927226" w:rsidP="002F272B">
            <w:r>
              <w:rPr>
                <w:rFonts w:ascii="Calibri" w:hAnsi="Calibri" w:cs="Calibri"/>
                <w:color w:val="404040"/>
              </w:rPr>
              <w:t>10</w:t>
            </w:r>
            <w:r w:rsidR="004B5B9F">
              <w:rPr>
                <w:rFonts w:ascii="Calibri" w:hAnsi="Calibri" w:cs="Calibri"/>
                <w:color w:val="404040"/>
              </w:rPr>
              <w:t>–</w:t>
            </w:r>
            <w:r w:rsidR="00D9368E">
              <w:rPr>
                <w:rFonts w:ascii="Calibri" w:hAnsi="Calibri" w:cs="Calibri"/>
                <w:color w:val="404040"/>
              </w:rPr>
              <w:t>15</w:t>
            </w:r>
            <w:r w:rsidR="00DB55E1">
              <w:rPr>
                <w:rFonts w:ascii="Calibri" w:hAnsi="Calibri" w:cs="Calibri"/>
                <w:color w:val="404040"/>
              </w:rPr>
              <w:t xml:space="preserve"> (</w:t>
            </w:r>
            <w:r w:rsidR="00C354F6">
              <w:rPr>
                <w:rFonts w:ascii="Calibri" w:hAnsi="Calibri" w:cs="Calibri"/>
                <w:color w:val="404040"/>
              </w:rPr>
              <w:t>1</w:t>
            </w:r>
            <w:r>
              <w:rPr>
                <w:rFonts w:ascii="Calibri" w:hAnsi="Calibri" w:cs="Calibri"/>
                <w:color w:val="404040"/>
              </w:rPr>
              <w:t>5</w:t>
            </w:r>
            <w:r w:rsidR="00DB55E1">
              <w:rPr>
                <w:rFonts w:ascii="Calibri" w:hAnsi="Calibri" w:cs="Calibri"/>
                <w:color w:val="404040"/>
              </w:rPr>
              <w:t>)</w:t>
            </w:r>
          </w:p>
        </w:tc>
      </w:tr>
      <w:tr w:rsidR="00C766F4" w14:paraId="79AEB391" w14:textId="77777777" w:rsidTr="009C7624">
        <w:trPr>
          <w:trHeight w:val="20"/>
        </w:trPr>
        <w:tc>
          <w:tcPr>
            <w:tcW w:w="5946"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1DF54B14" w14:textId="5A1CA358" w:rsidR="00D45F41" w:rsidRPr="00D9368E" w:rsidRDefault="00D9368E" w:rsidP="00D9368E">
            <w:pPr>
              <w:rPr>
                <w:rFonts w:ascii="Calibri" w:hAnsi="Calibri" w:cs="Calibri"/>
                <w:color w:val="404040"/>
              </w:rPr>
            </w:pPr>
            <w:r>
              <w:rPr>
                <w:rFonts w:ascii="Calibri" w:hAnsi="Calibri" w:cs="Calibri"/>
                <w:color w:val="404040"/>
              </w:rPr>
              <w:t>Intellect</w:t>
            </w:r>
            <w:r w:rsidR="009C7624">
              <w:rPr>
                <w:rFonts w:ascii="Calibri" w:hAnsi="Calibri" w:cs="Calibri"/>
                <w:color w:val="404040"/>
              </w:rPr>
              <w:t>ual</w:t>
            </w:r>
            <w:r>
              <w:rPr>
                <w:rFonts w:ascii="Calibri" w:hAnsi="Calibri" w:cs="Calibri"/>
                <w:color w:val="404040"/>
              </w:rPr>
              <w:t xml:space="preserve"> Reflection</w:t>
            </w:r>
            <w:r w:rsidR="00927226">
              <w:rPr>
                <w:rFonts w:ascii="Calibri" w:hAnsi="Calibri" w:cs="Calibri"/>
                <w:color w:val="404040"/>
              </w:rPr>
              <w:t>s</w:t>
            </w:r>
            <w:r>
              <w:rPr>
                <w:rFonts w:ascii="Calibri" w:hAnsi="Calibri" w:cs="Calibri"/>
                <w:color w:val="404040"/>
              </w:rPr>
              <w:t xml:space="preserve"> (best of 4</w:t>
            </w:r>
            <w:r w:rsidR="00927226">
              <w:rPr>
                <w:rFonts w:ascii="Calibri" w:hAnsi="Calibri" w:cs="Calibri"/>
                <w:color w:val="404040"/>
              </w:rPr>
              <w:t xml:space="preserve"> out of 5</w:t>
            </w:r>
            <w:r>
              <w:rPr>
                <w:rFonts w:ascii="Calibri" w:hAnsi="Calibri" w:cs="Calibri"/>
                <w:color w:val="404040"/>
              </w:rPr>
              <w:t>)</w:t>
            </w:r>
          </w:p>
        </w:tc>
        <w:tc>
          <w:tcPr>
            <w:tcW w:w="113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664E10E9" w14:textId="7E8429E8" w:rsidR="00C766F4" w:rsidRDefault="00D9368E" w:rsidP="002F272B">
            <w:pPr>
              <w:rPr>
                <w:rFonts w:ascii="Calibri" w:hAnsi="Calibri" w:cs="Calibri"/>
                <w:color w:val="404040"/>
              </w:rPr>
            </w:pPr>
            <w:r>
              <w:rPr>
                <w:rFonts w:ascii="Calibri" w:hAnsi="Calibri" w:cs="Calibri"/>
                <w:color w:val="404040"/>
              </w:rPr>
              <w:t>1, 3–7</w:t>
            </w:r>
          </w:p>
        </w:tc>
        <w:tc>
          <w:tcPr>
            <w:tcW w:w="2551"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150" w:type="dxa"/>
              <w:left w:w="150" w:type="dxa"/>
              <w:bottom w:w="150" w:type="dxa"/>
              <w:right w:w="150" w:type="dxa"/>
            </w:tcMar>
          </w:tcPr>
          <w:p w14:paraId="5BEBA1E5" w14:textId="636FAAA0" w:rsidR="00C766F4" w:rsidRDefault="00D9368E" w:rsidP="009A3B16">
            <w:pPr>
              <w:rPr>
                <w:rFonts w:ascii="Calibri" w:hAnsi="Calibri" w:cs="Calibri"/>
                <w:color w:val="404040"/>
              </w:rPr>
            </w:pPr>
            <w:r>
              <w:rPr>
                <w:rFonts w:ascii="Calibri" w:hAnsi="Calibri" w:cs="Calibri"/>
                <w:color w:val="404040"/>
              </w:rPr>
              <w:t>10–15 (15)</w:t>
            </w:r>
          </w:p>
        </w:tc>
      </w:tr>
    </w:tbl>
    <w:p w14:paraId="7904E166" w14:textId="77777777" w:rsidR="001920D1" w:rsidRDefault="001920D1" w:rsidP="002F272B">
      <w:pPr>
        <w:rPr>
          <w:rFonts w:ascii="Calibri" w:hAnsi="Calibri" w:cs="Calibri"/>
          <w:i/>
          <w:iCs/>
          <w:color w:val="404040" w:themeColor="text1" w:themeTint="BF"/>
          <w:sz w:val="20"/>
          <w:szCs w:val="20"/>
        </w:rPr>
      </w:pPr>
    </w:p>
    <w:p w14:paraId="24BBF38E" w14:textId="23185F18" w:rsidR="00DB55E1" w:rsidRPr="00387DEE" w:rsidRDefault="00DB55E1" w:rsidP="002F272B">
      <w:pPr>
        <w:rPr>
          <w:rFonts w:ascii="Calibri" w:hAnsi="Calibri" w:cs="Calibri"/>
          <w:i/>
          <w:iCs/>
          <w:color w:val="404040" w:themeColor="text1" w:themeTint="BF"/>
          <w:sz w:val="20"/>
          <w:szCs w:val="20"/>
        </w:rPr>
      </w:pPr>
      <w:r w:rsidRPr="00387DEE">
        <w:rPr>
          <w:rFonts w:ascii="Calibri" w:hAnsi="Calibri" w:cs="Calibri"/>
          <w:i/>
          <w:iCs/>
          <w:color w:val="404040" w:themeColor="text1" w:themeTint="BF"/>
          <w:sz w:val="20"/>
          <w:szCs w:val="20"/>
        </w:rPr>
        <w:t xml:space="preserve">^ </w:t>
      </w:r>
      <w:r w:rsidR="00387DEE" w:rsidRPr="00387DEE">
        <w:rPr>
          <w:rFonts w:ascii="Calibri" w:hAnsi="Calibri" w:cs="Calibri"/>
          <w:i/>
          <w:iCs/>
          <w:color w:val="404040" w:themeColor="text1" w:themeTint="BF"/>
          <w:sz w:val="20"/>
          <w:szCs w:val="20"/>
        </w:rPr>
        <w:t>Please n</w:t>
      </w:r>
      <w:r w:rsidRPr="00387DEE">
        <w:rPr>
          <w:rFonts w:ascii="Calibri" w:hAnsi="Calibri" w:cs="Calibri"/>
          <w:i/>
          <w:iCs/>
          <w:color w:val="404040" w:themeColor="text1" w:themeTint="BF"/>
          <w:sz w:val="20"/>
          <w:szCs w:val="20"/>
        </w:rPr>
        <w:t xml:space="preserve">otify your professor of the final weights you have chosen for each </w:t>
      </w:r>
      <w:r w:rsidR="00927226" w:rsidRPr="00387DEE">
        <w:rPr>
          <w:rFonts w:ascii="Calibri" w:hAnsi="Calibri" w:cs="Calibri"/>
          <w:i/>
          <w:iCs/>
          <w:color w:val="404040" w:themeColor="text1" w:themeTint="BF"/>
          <w:sz w:val="20"/>
          <w:szCs w:val="20"/>
        </w:rPr>
        <w:t>component</w:t>
      </w:r>
      <w:r w:rsidRPr="00387DEE">
        <w:rPr>
          <w:rFonts w:ascii="Calibri" w:hAnsi="Calibri" w:cs="Calibri"/>
          <w:i/>
          <w:iCs/>
          <w:color w:val="404040" w:themeColor="text1" w:themeTint="BF"/>
          <w:sz w:val="20"/>
          <w:szCs w:val="20"/>
        </w:rPr>
        <w:t xml:space="preserve"> by </w:t>
      </w:r>
      <w:r w:rsidR="003A55D0" w:rsidRPr="00387DEE">
        <w:rPr>
          <w:rFonts w:ascii="Calibri" w:hAnsi="Calibri" w:cs="Calibri"/>
          <w:i/>
          <w:iCs/>
          <w:color w:val="404040" w:themeColor="text1" w:themeTint="BF"/>
          <w:sz w:val="20"/>
          <w:szCs w:val="20"/>
        </w:rPr>
        <w:t>Tuesday</w:t>
      </w:r>
      <w:r w:rsidRPr="00387DEE">
        <w:rPr>
          <w:rFonts w:ascii="Calibri" w:hAnsi="Calibri" w:cs="Calibri"/>
          <w:i/>
          <w:iCs/>
          <w:color w:val="404040" w:themeColor="text1" w:themeTint="BF"/>
          <w:sz w:val="20"/>
          <w:szCs w:val="20"/>
        </w:rPr>
        <w:t xml:space="preserve">, Dec. </w:t>
      </w:r>
      <w:r w:rsidR="00387DEE" w:rsidRPr="00387DEE">
        <w:rPr>
          <w:rFonts w:ascii="Calibri" w:hAnsi="Calibri" w:cs="Calibri"/>
          <w:i/>
          <w:iCs/>
          <w:color w:val="404040" w:themeColor="text1" w:themeTint="BF"/>
          <w:sz w:val="20"/>
          <w:szCs w:val="20"/>
        </w:rPr>
        <w:t>3; o</w:t>
      </w:r>
      <w:r w:rsidRPr="00387DEE">
        <w:rPr>
          <w:rFonts w:ascii="Calibri" w:hAnsi="Calibri" w:cs="Calibri"/>
          <w:i/>
          <w:iCs/>
          <w:color w:val="404040" w:themeColor="text1" w:themeTint="BF"/>
          <w:sz w:val="20"/>
          <w:szCs w:val="20"/>
        </w:rPr>
        <w:t xml:space="preserve">therwise, the default weight </w:t>
      </w:r>
      <w:r w:rsidR="00387DEE" w:rsidRPr="00387DEE">
        <w:rPr>
          <w:rFonts w:ascii="Calibri" w:hAnsi="Calibri" w:cs="Calibri"/>
          <w:i/>
          <w:iCs/>
          <w:color w:val="404040" w:themeColor="text1" w:themeTint="BF"/>
          <w:sz w:val="20"/>
          <w:szCs w:val="20"/>
        </w:rPr>
        <w:t>will apply.</w:t>
      </w:r>
    </w:p>
    <w:p w14:paraId="02AFDE62" w14:textId="6A693AA5" w:rsidR="00AD4A91" w:rsidRPr="00387DEE" w:rsidRDefault="00AD4A91" w:rsidP="00AD4A91">
      <w:pPr>
        <w:rPr>
          <w:rStyle w:val="Emphasis"/>
          <w:rFonts w:ascii="Calibri" w:hAnsi="Calibri" w:cs="Calibri"/>
          <w:color w:val="494C4E"/>
          <w:sz w:val="20"/>
          <w:szCs w:val="20"/>
        </w:rPr>
      </w:pPr>
      <w:r w:rsidRPr="00387DEE">
        <w:rPr>
          <w:rFonts w:ascii="Calibri" w:hAnsi="Calibri" w:cs="Calibri"/>
          <w:color w:val="494C4E"/>
          <w:sz w:val="20"/>
          <w:szCs w:val="20"/>
        </w:rPr>
        <w:t xml:space="preserve">* </w:t>
      </w:r>
      <w:r w:rsidRPr="00387DEE">
        <w:rPr>
          <w:rStyle w:val="Emphasis"/>
          <w:rFonts w:ascii="Calibri" w:hAnsi="Calibri" w:cs="Calibri"/>
          <w:color w:val="494C4E"/>
          <w:sz w:val="20"/>
          <w:szCs w:val="20"/>
        </w:rPr>
        <w:t>You are granted an automatic 1-week extension for th</w:t>
      </w:r>
      <w:r w:rsidR="00387DEE">
        <w:rPr>
          <w:rStyle w:val="Emphasis"/>
          <w:rFonts w:ascii="Calibri" w:hAnsi="Calibri" w:cs="Calibri"/>
          <w:color w:val="494C4E"/>
          <w:sz w:val="20"/>
          <w:szCs w:val="20"/>
        </w:rPr>
        <w:t>is assignment</w:t>
      </w:r>
      <w:r w:rsidRPr="00387DEE">
        <w:rPr>
          <w:rStyle w:val="Emphasis"/>
          <w:rFonts w:ascii="Calibri" w:hAnsi="Calibri" w:cs="Calibri"/>
          <w:color w:val="494C4E"/>
          <w:sz w:val="20"/>
          <w:szCs w:val="20"/>
        </w:rPr>
        <w:t xml:space="preserve">. You do not need to notify </w:t>
      </w:r>
      <w:r w:rsidR="00387DEE">
        <w:rPr>
          <w:rStyle w:val="Emphasis"/>
          <w:rFonts w:ascii="Calibri" w:hAnsi="Calibri" w:cs="Calibri"/>
          <w:color w:val="494C4E"/>
          <w:sz w:val="20"/>
          <w:szCs w:val="20"/>
        </w:rPr>
        <w:t>your professor</w:t>
      </w:r>
      <w:r w:rsidRPr="00387DEE">
        <w:rPr>
          <w:rStyle w:val="Emphasis"/>
          <w:rFonts w:ascii="Calibri" w:hAnsi="Calibri" w:cs="Calibri"/>
          <w:color w:val="494C4E"/>
          <w:sz w:val="20"/>
          <w:szCs w:val="20"/>
        </w:rPr>
        <w:t xml:space="preserve"> or request permission. See the late policy (below) for extensions beyond this period.</w:t>
      </w:r>
    </w:p>
    <w:p w14:paraId="6C474B1C" w14:textId="3195E047" w:rsidR="004B5B9F" w:rsidRPr="00044022" w:rsidRDefault="00163C6E" w:rsidP="001B4BAF">
      <w:pPr>
        <w:pStyle w:val="Heading1"/>
        <w:rPr>
          <w:sz w:val="22"/>
          <w:szCs w:val="22"/>
        </w:rPr>
      </w:pPr>
      <w:r w:rsidRPr="00044022">
        <w:lastRenderedPageBreak/>
        <w:t>Coursework</w:t>
      </w:r>
    </w:p>
    <w:p w14:paraId="0619507C" w14:textId="10B3E15E" w:rsidR="004B5B9F" w:rsidRPr="001B4BAF" w:rsidRDefault="004B5B9F" w:rsidP="002F272B">
      <w:pPr>
        <w:rPr>
          <w:rFonts w:ascii="Calibri" w:hAnsi="Calibri" w:cs="Calibri"/>
          <w:color w:val="7F7F7F" w:themeColor="text1" w:themeTint="80"/>
          <w:sz w:val="22"/>
          <w:szCs w:val="22"/>
        </w:rPr>
      </w:pPr>
      <w:r w:rsidRPr="001B4BAF">
        <w:rPr>
          <w:rStyle w:val="Emphasis"/>
          <w:rFonts w:ascii="Calibri" w:hAnsi="Calibri" w:cs="Calibri"/>
          <w:color w:val="000000" w:themeColor="text1"/>
        </w:rPr>
        <w:t>Note: For guidance and instructions on coursework go to "Activities and Assessments" (under Course Information</w:t>
      </w:r>
      <w:r w:rsidR="00F366FE">
        <w:rPr>
          <w:rStyle w:val="Emphasis"/>
          <w:rFonts w:ascii="Calibri" w:hAnsi="Calibri" w:cs="Calibri"/>
          <w:color w:val="000000" w:themeColor="text1"/>
        </w:rPr>
        <w:t xml:space="preserve"> on LEARN</w:t>
      </w:r>
      <w:r w:rsidRPr="001B4BAF">
        <w:rPr>
          <w:rStyle w:val="Emphasis"/>
          <w:rFonts w:ascii="Calibri" w:hAnsi="Calibri" w:cs="Calibri"/>
          <w:color w:val="000000" w:themeColor="text1"/>
        </w:rPr>
        <w:t>).</w:t>
      </w:r>
    </w:p>
    <w:p w14:paraId="50F3F1DF" w14:textId="77777777" w:rsidR="004B1A27" w:rsidRDefault="004B1A27" w:rsidP="002F272B">
      <w:pPr>
        <w:rPr>
          <w:sz w:val="34"/>
          <w:szCs w:val="34"/>
        </w:rPr>
      </w:pPr>
    </w:p>
    <w:p w14:paraId="14315A53" w14:textId="3C319710" w:rsidR="004B5B9F" w:rsidRPr="009C7624" w:rsidRDefault="004B5B9F" w:rsidP="009C7624">
      <w:pPr>
        <w:pStyle w:val="ListParagraph"/>
        <w:numPr>
          <w:ilvl w:val="0"/>
          <w:numId w:val="37"/>
        </w:numPr>
        <w:rPr>
          <w:sz w:val="22"/>
          <w:szCs w:val="22"/>
        </w:rPr>
      </w:pPr>
      <w:r w:rsidRPr="009C7624">
        <w:rPr>
          <w:sz w:val="32"/>
          <w:szCs w:val="32"/>
        </w:rPr>
        <w:t xml:space="preserve">Participation and Discussion </w:t>
      </w:r>
    </w:p>
    <w:p w14:paraId="5F6C8897" w14:textId="3AF8224B" w:rsidR="00163C6E" w:rsidRPr="00387DEE" w:rsidRDefault="004B5B9F" w:rsidP="002F272B">
      <w:pPr>
        <w:rPr>
          <w:color w:val="494C4E"/>
        </w:rPr>
      </w:pPr>
      <w:r w:rsidRPr="00387DEE">
        <w:rPr>
          <w:color w:val="494C4E"/>
        </w:rPr>
        <w:t>This course blends lectures, writing assignments, discussions, and music</w:t>
      </w:r>
      <w:r w:rsidR="00163C6E" w:rsidRPr="00387DEE">
        <w:rPr>
          <w:color w:val="494C4E"/>
        </w:rPr>
        <w:t>-</w:t>
      </w:r>
      <w:r w:rsidRPr="00387DEE">
        <w:rPr>
          <w:color w:val="494C4E"/>
        </w:rPr>
        <w:t>making to promote learning and understanding. Tasks and activities</w:t>
      </w:r>
      <w:r w:rsidR="00163C6E" w:rsidRPr="00387DEE">
        <w:rPr>
          <w:color w:val="494C4E"/>
        </w:rPr>
        <w:t xml:space="preserve"> </w:t>
      </w:r>
      <w:r w:rsidRPr="00387DEE">
        <w:rPr>
          <w:color w:val="494C4E"/>
        </w:rPr>
        <w:t>may comprise a combination of independent and collaborative work. For more information go to "Activities and Assessment" under Course Information.</w:t>
      </w:r>
    </w:p>
    <w:p w14:paraId="0164C789" w14:textId="614683E6" w:rsidR="006D0E44" w:rsidRPr="00387DEE" w:rsidRDefault="006D0E44" w:rsidP="006D0E44">
      <w:r w:rsidRPr="00387DEE">
        <w:rPr>
          <w:color w:val="494C4E"/>
        </w:rPr>
        <w:t xml:space="preserve">For communication etiquette, read the guidelines found here: </w:t>
      </w:r>
      <w:hyperlink r:id="rId13" w:tgtFrame="_blank" w:history="1">
        <w:r w:rsidRPr="00387DEE">
          <w:rPr>
            <w:rStyle w:val="Hyperlink"/>
            <w:rFonts w:cstheme="minorHAnsi"/>
          </w:rPr>
          <w:t>Student Guidelines for Communicating in Online, Professional Contexts</w:t>
        </w:r>
      </w:hyperlink>
      <w:r w:rsidRPr="00387DEE">
        <w:rPr>
          <w:rFonts w:cstheme="minorHAnsi"/>
          <w:color w:val="494C4E"/>
        </w:rPr>
        <w:t>.</w:t>
      </w:r>
    </w:p>
    <w:p w14:paraId="66A274B9" w14:textId="77777777" w:rsidR="006D0E44" w:rsidRDefault="006D0E44" w:rsidP="002F272B"/>
    <w:p w14:paraId="1940535A" w14:textId="77777777" w:rsidR="00163C6E" w:rsidRPr="00163C6E" w:rsidRDefault="00163C6E" w:rsidP="002F272B"/>
    <w:p w14:paraId="55E62B15" w14:textId="3C4B266E" w:rsidR="004B5B9F" w:rsidRPr="009C7624" w:rsidRDefault="004B5B9F" w:rsidP="009C7624">
      <w:pPr>
        <w:pStyle w:val="ListParagraph"/>
        <w:numPr>
          <w:ilvl w:val="0"/>
          <w:numId w:val="37"/>
        </w:numPr>
        <w:rPr>
          <w:sz w:val="22"/>
          <w:szCs w:val="22"/>
        </w:rPr>
      </w:pPr>
      <w:r w:rsidRPr="009C7624">
        <w:rPr>
          <w:sz w:val="32"/>
          <w:szCs w:val="32"/>
        </w:rPr>
        <w:t>Personal Musical Ethnography</w:t>
      </w:r>
    </w:p>
    <w:p w14:paraId="7A0FAEF3" w14:textId="618AD97D" w:rsidR="004B5B9F" w:rsidRPr="00387DEE" w:rsidRDefault="004D1551" w:rsidP="00387DEE">
      <w:pPr>
        <w:rPr>
          <w:color w:val="494C4E"/>
        </w:rPr>
      </w:pPr>
      <w:proofErr w:type="spellStart"/>
      <w:r w:rsidRPr="00387DEE">
        <w:rPr>
          <w:color w:val="494C4E"/>
        </w:rPr>
        <w:t xml:space="preserve">A </w:t>
      </w:r>
      <w:proofErr w:type="spellEnd"/>
      <w:r w:rsidRPr="00387DEE">
        <w:rPr>
          <w:color w:val="494C4E"/>
        </w:rPr>
        <w:t>formal assignment that sets the stage for your learning throughout the course.</w:t>
      </w:r>
      <w:r w:rsidR="00387DEE">
        <w:rPr>
          <w:color w:val="494C4E"/>
        </w:rPr>
        <w:t xml:space="preserve"> You have several</w:t>
      </w:r>
      <w:r w:rsidRPr="00387DEE">
        <w:rPr>
          <w:color w:val="494C4E"/>
        </w:rPr>
        <w:t xml:space="preserve"> </w:t>
      </w:r>
      <w:r w:rsidR="00387DEE">
        <w:rPr>
          <w:color w:val="494C4E"/>
        </w:rPr>
        <w:t xml:space="preserve">options for this assignment (e.g., an essay, presentation, movie trailer, soundtrack, timeline). </w:t>
      </w:r>
      <w:r w:rsidR="00387DEE" w:rsidRPr="00387DEE">
        <w:rPr>
          <w:b/>
          <w:bCs/>
          <w:color w:val="494C4E"/>
        </w:rPr>
        <w:t>Notify your professor by the end of Week 2</w:t>
      </w:r>
      <w:r w:rsidR="00387DEE">
        <w:rPr>
          <w:color w:val="494C4E"/>
        </w:rPr>
        <w:t>.</w:t>
      </w:r>
    </w:p>
    <w:p w14:paraId="34FBB409" w14:textId="77777777" w:rsidR="00163C6E" w:rsidRDefault="00163C6E" w:rsidP="008058C0">
      <w:pPr>
        <w:rPr>
          <w:sz w:val="34"/>
          <w:szCs w:val="34"/>
        </w:rPr>
      </w:pPr>
    </w:p>
    <w:p w14:paraId="1415E79C" w14:textId="3CA19B74" w:rsidR="008058C0" w:rsidRPr="009C7624" w:rsidRDefault="00387DEE" w:rsidP="009C7624">
      <w:pPr>
        <w:pStyle w:val="ListParagraph"/>
        <w:numPr>
          <w:ilvl w:val="0"/>
          <w:numId w:val="37"/>
        </w:numPr>
        <w:rPr>
          <w:sz w:val="22"/>
          <w:szCs w:val="22"/>
        </w:rPr>
      </w:pPr>
      <w:r w:rsidRPr="009C7624">
        <w:rPr>
          <w:sz w:val="32"/>
          <w:szCs w:val="32"/>
        </w:rPr>
        <w:t>Tests</w:t>
      </w:r>
    </w:p>
    <w:p w14:paraId="3A090A4B" w14:textId="66063F59" w:rsidR="00387DEE" w:rsidRPr="00846C84" w:rsidRDefault="00387DEE" w:rsidP="008058C0">
      <w:pPr>
        <w:rPr>
          <w:color w:val="494C4E"/>
          <w:lang w:val="en-CA"/>
        </w:rPr>
      </w:pPr>
      <w:r w:rsidRPr="00387DEE">
        <w:rPr>
          <w:color w:val="494C4E"/>
          <w:lang w:val="en-CA"/>
        </w:rPr>
        <w:t xml:space="preserve">Each unit test includes listening identification and description, short answer questions, and a brief essay question applying concepts. </w:t>
      </w:r>
    </w:p>
    <w:p w14:paraId="5D62465E" w14:textId="77777777" w:rsidR="00163C6E" w:rsidRDefault="00163C6E" w:rsidP="002F272B">
      <w:pPr>
        <w:rPr>
          <w:sz w:val="34"/>
          <w:szCs w:val="34"/>
        </w:rPr>
      </w:pPr>
    </w:p>
    <w:p w14:paraId="46B796D0" w14:textId="4912F7D8" w:rsidR="004B5B9F" w:rsidRPr="009C7624" w:rsidRDefault="003A55D0" w:rsidP="009C7624">
      <w:pPr>
        <w:pStyle w:val="ListParagraph"/>
        <w:numPr>
          <w:ilvl w:val="0"/>
          <w:numId w:val="37"/>
        </w:numPr>
        <w:rPr>
          <w:sz w:val="22"/>
          <w:szCs w:val="22"/>
        </w:rPr>
      </w:pPr>
      <w:r w:rsidRPr="009C7624">
        <w:rPr>
          <w:sz w:val="32"/>
          <w:szCs w:val="32"/>
        </w:rPr>
        <w:t xml:space="preserve">Music </w:t>
      </w:r>
      <w:r w:rsidR="00387DEE" w:rsidRPr="009C7624">
        <w:rPr>
          <w:sz w:val="32"/>
          <w:szCs w:val="32"/>
        </w:rPr>
        <w:t>Demonstrations</w:t>
      </w:r>
    </w:p>
    <w:p w14:paraId="7ECBC04A" w14:textId="083F3F77" w:rsidR="004B5B9F" w:rsidRPr="00846C84" w:rsidRDefault="004B5B9F" w:rsidP="002F272B">
      <w:pPr>
        <w:rPr>
          <w:color w:val="494C4E"/>
        </w:rPr>
      </w:pPr>
      <w:r w:rsidRPr="00846C84">
        <w:rPr>
          <w:color w:val="494C4E"/>
        </w:rPr>
        <w:t xml:space="preserve">Music-making activities enable you to </w:t>
      </w:r>
      <w:r w:rsidR="00EE041A" w:rsidRPr="00846C84">
        <w:rPr>
          <w:color w:val="494C4E"/>
        </w:rPr>
        <w:t xml:space="preserve">connect with </w:t>
      </w:r>
      <w:r w:rsidRPr="00846C84">
        <w:rPr>
          <w:color w:val="494C4E"/>
        </w:rPr>
        <w:t xml:space="preserve">key aspects of </w:t>
      </w:r>
      <w:r w:rsidR="004D1551" w:rsidRPr="00846C84">
        <w:rPr>
          <w:color w:val="494C4E"/>
        </w:rPr>
        <w:t xml:space="preserve">case studies </w:t>
      </w:r>
      <w:r w:rsidRPr="00846C84">
        <w:rPr>
          <w:color w:val="494C4E"/>
        </w:rPr>
        <w:t>selected for th</w:t>
      </w:r>
      <w:r w:rsidR="004D1551" w:rsidRPr="00846C84">
        <w:rPr>
          <w:color w:val="494C4E"/>
        </w:rPr>
        <w:t>e course</w:t>
      </w:r>
      <w:r w:rsidRPr="00846C84">
        <w:rPr>
          <w:color w:val="494C4E"/>
        </w:rPr>
        <w:t xml:space="preserve">. </w:t>
      </w:r>
      <w:r w:rsidR="00E119FB" w:rsidRPr="00846C84">
        <w:rPr>
          <w:color w:val="494C4E"/>
        </w:rPr>
        <w:t xml:space="preserve">In preparation for music </w:t>
      </w:r>
      <w:r w:rsidR="000D2BD0" w:rsidRPr="00846C84">
        <w:rPr>
          <w:color w:val="494C4E"/>
        </w:rPr>
        <w:t>demonstrations</w:t>
      </w:r>
      <w:r w:rsidR="00E119FB" w:rsidRPr="00846C84">
        <w:rPr>
          <w:color w:val="494C4E"/>
        </w:rPr>
        <w:t xml:space="preserve">, </w:t>
      </w:r>
      <w:r w:rsidR="004D1551" w:rsidRPr="00846C84">
        <w:rPr>
          <w:color w:val="494C4E"/>
        </w:rPr>
        <w:t xml:space="preserve">we use </w:t>
      </w:r>
      <w:r w:rsidRPr="00846C84">
        <w:rPr>
          <w:color w:val="494C4E"/>
        </w:rPr>
        <w:t xml:space="preserve">recordings </w:t>
      </w:r>
      <w:r w:rsidR="004D1551" w:rsidRPr="00846C84">
        <w:rPr>
          <w:color w:val="494C4E"/>
        </w:rPr>
        <w:t>and</w:t>
      </w:r>
      <w:r w:rsidRPr="00846C84">
        <w:rPr>
          <w:color w:val="494C4E"/>
        </w:rPr>
        <w:t xml:space="preserve"> clas</w:t>
      </w:r>
      <w:r w:rsidR="00E119FB" w:rsidRPr="00846C84">
        <w:rPr>
          <w:color w:val="494C4E"/>
        </w:rPr>
        <w:t>s time</w:t>
      </w:r>
      <w:r w:rsidRPr="00846C84">
        <w:rPr>
          <w:color w:val="494C4E"/>
        </w:rPr>
        <w:t xml:space="preserve"> to practice sound patterns</w:t>
      </w:r>
      <w:r w:rsidR="00E119FB" w:rsidRPr="00846C84">
        <w:rPr>
          <w:color w:val="494C4E"/>
        </w:rPr>
        <w:t xml:space="preserve"> as a group</w:t>
      </w:r>
      <w:r w:rsidRPr="00846C84">
        <w:rPr>
          <w:color w:val="494C4E"/>
        </w:rPr>
        <w:t>.</w:t>
      </w:r>
    </w:p>
    <w:p w14:paraId="4471C5D8" w14:textId="77777777" w:rsidR="00163C6E" w:rsidRPr="00DA3AFC" w:rsidRDefault="00163C6E" w:rsidP="002F272B">
      <w:pPr>
        <w:rPr>
          <w:color w:val="000000" w:themeColor="text1"/>
          <w:sz w:val="28"/>
          <w:szCs w:val="28"/>
          <w:lang w:val="en-CA"/>
        </w:rPr>
      </w:pPr>
    </w:p>
    <w:p w14:paraId="12009764" w14:textId="38286CD7" w:rsidR="00163C6E" w:rsidRPr="009C7624" w:rsidRDefault="00387DEE" w:rsidP="009C7624">
      <w:pPr>
        <w:pStyle w:val="ListParagraph"/>
        <w:numPr>
          <w:ilvl w:val="0"/>
          <w:numId w:val="37"/>
        </w:numPr>
        <w:rPr>
          <w:color w:val="000000" w:themeColor="text1"/>
          <w:sz w:val="32"/>
          <w:szCs w:val="32"/>
        </w:rPr>
      </w:pPr>
      <w:r w:rsidRPr="009C7624">
        <w:rPr>
          <w:color w:val="000000" w:themeColor="text1"/>
          <w:sz w:val="32"/>
          <w:szCs w:val="32"/>
        </w:rPr>
        <w:t>Intellectual</w:t>
      </w:r>
      <w:r w:rsidR="00C46A03" w:rsidRPr="009C7624">
        <w:rPr>
          <w:color w:val="000000" w:themeColor="text1"/>
          <w:sz w:val="32"/>
          <w:szCs w:val="32"/>
        </w:rPr>
        <w:t xml:space="preserve"> Reflection</w:t>
      </w:r>
      <w:r w:rsidRPr="009C7624">
        <w:rPr>
          <w:color w:val="000000" w:themeColor="text1"/>
          <w:sz w:val="32"/>
          <w:szCs w:val="32"/>
        </w:rPr>
        <w:t>s</w:t>
      </w:r>
    </w:p>
    <w:p w14:paraId="3F6260B2" w14:textId="6567CABF" w:rsidR="00C24135" w:rsidRDefault="009C7624" w:rsidP="002F272B">
      <w:pPr>
        <w:rPr>
          <w:color w:val="494C4E"/>
        </w:rPr>
      </w:pPr>
      <w:r>
        <w:rPr>
          <w:color w:val="494C4E"/>
        </w:rPr>
        <w:t xml:space="preserve">You will have five music </w:t>
      </w:r>
      <w:r w:rsidR="00846C84">
        <w:rPr>
          <w:color w:val="494C4E"/>
        </w:rPr>
        <w:t>workshops</w:t>
      </w:r>
      <w:r>
        <w:rPr>
          <w:color w:val="494C4E"/>
        </w:rPr>
        <w:t xml:space="preserve"> during the term. T</w:t>
      </w:r>
      <w:r w:rsidR="00846C84">
        <w:rPr>
          <w:color w:val="494C4E"/>
        </w:rPr>
        <w:t>ake 15 minutes to reflect on your experience</w:t>
      </w:r>
      <w:r>
        <w:rPr>
          <w:color w:val="494C4E"/>
        </w:rPr>
        <w:t>. Make connections to your prior music experiences and assigned readings. There will be class time allotted for some of these reflections.</w:t>
      </w:r>
      <w:r w:rsidR="00846C84" w:rsidRPr="00846C84">
        <w:rPr>
          <w:color w:val="494C4E"/>
          <w:lang w:val="en-CA"/>
        </w:rPr>
        <w:t xml:space="preserve"> </w:t>
      </w:r>
      <w:r>
        <w:rPr>
          <w:color w:val="494C4E"/>
          <w:lang w:val="en-CA"/>
        </w:rPr>
        <w:t>Consider the following questions: What are some</w:t>
      </w:r>
      <w:r w:rsidR="00846C84" w:rsidRPr="00846C84">
        <w:rPr>
          <w:color w:val="494C4E"/>
          <w:lang w:val="en-CA"/>
        </w:rPr>
        <w:t xml:space="preserve"> thoughts and ideas </w:t>
      </w:r>
      <w:r>
        <w:rPr>
          <w:color w:val="494C4E"/>
          <w:lang w:val="en-CA"/>
        </w:rPr>
        <w:t xml:space="preserve">you have </w:t>
      </w:r>
      <w:r w:rsidR="00846C84" w:rsidRPr="00846C84">
        <w:rPr>
          <w:color w:val="494C4E"/>
          <w:lang w:val="en-CA"/>
        </w:rPr>
        <w:t>about the music</w:t>
      </w:r>
      <w:r>
        <w:rPr>
          <w:color w:val="494C4E"/>
          <w:lang w:val="en-CA"/>
        </w:rPr>
        <w:t>? About</w:t>
      </w:r>
      <w:r w:rsidR="00846C84" w:rsidRPr="00846C84">
        <w:rPr>
          <w:color w:val="494C4E"/>
          <w:lang w:val="en-CA"/>
        </w:rPr>
        <w:t xml:space="preserve"> your experience playing/learning</w:t>
      </w:r>
      <w:r>
        <w:rPr>
          <w:color w:val="494C4E"/>
          <w:lang w:val="en-CA"/>
        </w:rPr>
        <w:t xml:space="preserve">? About </w:t>
      </w:r>
      <w:r w:rsidR="00846C84" w:rsidRPr="00846C84">
        <w:rPr>
          <w:color w:val="494C4E"/>
          <w:lang w:val="en-CA"/>
        </w:rPr>
        <w:t>the teaching/learning process, the demonstration</w:t>
      </w:r>
      <w:r>
        <w:rPr>
          <w:color w:val="494C4E"/>
          <w:lang w:val="en-CA"/>
        </w:rPr>
        <w:t>?</w:t>
      </w:r>
      <w:r w:rsidR="00846C84" w:rsidRPr="00846C84">
        <w:rPr>
          <w:color w:val="494C4E"/>
          <w:lang w:val="en-CA"/>
        </w:rPr>
        <w:t xml:space="preserve"> </w:t>
      </w:r>
      <w:r>
        <w:rPr>
          <w:color w:val="494C4E"/>
          <w:lang w:val="en-CA"/>
        </w:rPr>
        <w:t>H</w:t>
      </w:r>
      <w:r w:rsidR="00846C84" w:rsidRPr="00846C84">
        <w:rPr>
          <w:color w:val="494C4E"/>
          <w:lang w:val="en-CA"/>
        </w:rPr>
        <w:t xml:space="preserve">ow </w:t>
      </w:r>
      <w:r>
        <w:rPr>
          <w:color w:val="494C4E"/>
          <w:lang w:val="en-CA"/>
        </w:rPr>
        <w:t xml:space="preserve">do </w:t>
      </w:r>
      <w:r w:rsidR="00846C84" w:rsidRPr="00846C84">
        <w:rPr>
          <w:color w:val="494C4E"/>
          <w:lang w:val="en-CA"/>
        </w:rPr>
        <w:t>you connect with what you heard, learned, experienced</w:t>
      </w:r>
      <w:r>
        <w:rPr>
          <w:color w:val="494C4E"/>
          <w:lang w:val="en-CA"/>
        </w:rPr>
        <w:t>?</w:t>
      </w:r>
      <w:r w:rsidR="00846C84" w:rsidRPr="00846C84">
        <w:rPr>
          <w:color w:val="494C4E"/>
          <w:lang w:val="en-CA"/>
        </w:rPr>
        <w:t xml:space="preserve"> </w:t>
      </w:r>
      <w:r>
        <w:rPr>
          <w:color w:val="494C4E"/>
          <w:lang w:val="en-CA"/>
        </w:rPr>
        <w:t xml:space="preserve">What questions do you have about the music? </w:t>
      </w:r>
      <w:r>
        <w:rPr>
          <w:color w:val="494C4E"/>
          <w:lang w:val="en-CA"/>
        </w:rPr>
        <w:t>Th</w:t>
      </w:r>
      <w:r>
        <w:rPr>
          <w:color w:val="494C4E"/>
          <w:lang w:val="en-CA"/>
        </w:rPr>
        <w:t>e reflection</w:t>
      </w:r>
      <w:r>
        <w:rPr>
          <w:color w:val="494C4E"/>
          <w:lang w:val="en-CA"/>
        </w:rPr>
        <w:t xml:space="preserve"> may take the form of a </w:t>
      </w:r>
      <w:r>
        <w:rPr>
          <w:color w:val="494C4E"/>
          <w:lang w:val="en-CA"/>
        </w:rPr>
        <w:t>short essay (</w:t>
      </w:r>
      <w:r>
        <w:rPr>
          <w:color w:val="494C4E"/>
          <w:lang w:val="en-CA"/>
        </w:rPr>
        <w:t>200</w:t>
      </w:r>
      <w:r>
        <w:rPr>
          <w:color w:val="494C4E"/>
          <w:lang w:val="en-CA"/>
        </w:rPr>
        <w:t>–</w:t>
      </w:r>
      <w:r>
        <w:rPr>
          <w:color w:val="494C4E"/>
          <w:lang w:val="en-CA"/>
        </w:rPr>
        <w:t>250</w:t>
      </w:r>
      <w:r>
        <w:rPr>
          <w:color w:val="494C4E"/>
          <w:lang w:val="en-CA"/>
        </w:rPr>
        <w:t xml:space="preserve"> </w:t>
      </w:r>
      <w:r>
        <w:rPr>
          <w:color w:val="494C4E"/>
          <w:lang w:val="en-CA"/>
        </w:rPr>
        <w:t>word</w:t>
      </w:r>
      <w:r>
        <w:rPr>
          <w:color w:val="494C4E"/>
          <w:lang w:val="en-CA"/>
        </w:rPr>
        <w:t xml:space="preserve">s) </w:t>
      </w:r>
      <w:r>
        <w:rPr>
          <w:color w:val="494C4E"/>
          <w:lang w:val="en-CA"/>
        </w:rPr>
        <w:t xml:space="preserve">or a visual representation (e.g., illustration, graph) accompanied by a written explanation of 100 to 150 words. </w:t>
      </w:r>
      <w:r>
        <w:rPr>
          <w:color w:val="494C4E"/>
          <w:lang w:val="en-CA"/>
        </w:rPr>
        <w:t xml:space="preserve"> </w:t>
      </w:r>
    </w:p>
    <w:p w14:paraId="3B306687" w14:textId="77777777" w:rsidR="009C7624" w:rsidRDefault="009C7624" w:rsidP="002F272B">
      <w:pPr>
        <w:rPr>
          <w:color w:val="494C4E"/>
        </w:rPr>
      </w:pPr>
    </w:p>
    <w:p w14:paraId="1AB18266" w14:textId="4E95E48B" w:rsidR="009C7624" w:rsidRPr="009C7624" w:rsidRDefault="009C7624" w:rsidP="009C7624">
      <w:pPr>
        <w:pStyle w:val="ListParagraph"/>
        <w:numPr>
          <w:ilvl w:val="0"/>
          <w:numId w:val="37"/>
        </w:numPr>
        <w:rPr>
          <w:color w:val="000000" w:themeColor="text1"/>
          <w:sz w:val="32"/>
          <w:szCs w:val="32"/>
        </w:rPr>
      </w:pPr>
      <w:r w:rsidRPr="009C7624">
        <w:rPr>
          <w:color w:val="000000" w:themeColor="text1"/>
          <w:sz w:val="32"/>
          <w:szCs w:val="32"/>
        </w:rPr>
        <w:t>Music Café</w:t>
      </w:r>
      <w:r w:rsidRPr="009C7624">
        <w:rPr>
          <w:color w:val="000000" w:themeColor="text1"/>
          <w:sz w:val="32"/>
          <w:szCs w:val="32"/>
        </w:rPr>
        <w:t xml:space="preserve"> (Extra 2%)</w:t>
      </w:r>
    </w:p>
    <w:p w14:paraId="24912AF7" w14:textId="33DF8311" w:rsidR="00215BEB" w:rsidRPr="00D716FC" w:rsidRDefault="009C7624" w:rsidP="002F272B">
      <w:pPr>
        <w:rPr>
          <w:color w:val="595959" w:themeColor="text1" w:themeTint="A6"/>
          <w:lang w:val="en-CA"/>
        </w:rPr>
      </w:pPr>
      <w:r>
        <w:rPr>
          <w:color w:val="595959" w:themeColor="text1" w:themeTint="A6"/>
          <w:lang w:val="en-CA"/>
        </w:rPr>
        <w:t>S</w:t>
      </w:r>
      <w:r w:rsidRPr="009C7624">
        <w:rPr>
          <w:color w:val="595959" w:themeColor="text1" w:themeTint="A6"/>
          <w:lang w:val="en-CA"/>
        </w:rPr>
        <w:t xml:space="preserve">hare </w:t>
      </w:r>
      <w:r>
        <w:rPr>
          <w:color w:val="595959" w:themeColor="text1" w:themeTint="A6"/>
          <w:lang w:val="en-CA"/>
        </w:rPr>
        <w:t xml:space="preserve">3–5 minutes of </w:t>
      </w:r>
      <w:r w:rsidRPr="009C7624">
        <w:rPr>
          <w:color w:val="595959" w:themeColor="text1" w:themeTint="A6"/>
          <w:lang w:val="en-CA"/>
        </w:rPr>
        <w:t xml:space="preserve">music with the class at the end of the term during the Music Café. Your selection </w:t>
      </w:r>
      <w:r>
        <w:rPr>
          <w:color w:val="595959" w:themeColor="text1" w:themeTint="A6"/>
          <w:lang w:val="en-CA"/>
        </w:rPr>
        <w:t xml:space="preserve">may </w:t>
      </w:r>
      <w:r w:rsidRPr="009C7624">
        <w:rPr>
          <w:color w:val="595959" w:themeColor="text1" w:themeTint="A6"/>
          <w:lang w:val="en-CA"/>
        </w:rPr>
        <w:t>be inspired by a reading or listening assignment, something you google</w:t>
      </w:r>
      <w:r>
        <w:rPr>
          <w:color w:val="595959" w:themeColor="text1" w:themeTint="A6"/>
          <w:lang w:val="en-CA"/>
        </w:rPr>
        <w:t>d</w:t>
      </w:r>
      <w:r w:rsidRPr="009C7624">
        <w:rPr>
          <w:color w:val="595959" w:themeColor="text1" w:themeTint="A6"/>
          <w:lang w:val="en-CA"/>
        </w:rPr>
        <w:t xml:space="preserve"> after a lecture, music that has a specific meaning to you, </w:t>
      </w:r>
      <w:r>
        <w:rPr>
          <w:color w:val="595959" w:themeColor="text1" w:themeTint="A6"/>
          <w:lang w:val="en-CA"/>
        </w:rPr>
        <w:t xml:space="preserve">or </w:t>
      </w:r>
      <w:r w:rsidRPr="009C7624">
        <w:rPr>
          <w:color w:val="595959" w:themeColor="text1" w:themeTint="A6"/>
          <w:lang w:val="en-CA"/>
        </w:rPr>
        <w:t>music you enjoy</w:t>
      </w:r>
      <w:r>
        <w:rPr>
          <w:color w:val="595959" w:themeColor="text1" w:themeTint="A6"/>
          <w:lang w:val="en-CA"/>
        </w:rPr>
        <w:t xml:space="preserve"> listening to. Y</w:t>
      </w:r>
      <w:r w:rsidRPr="009C7624">
        <w:rPr>
          <w:color w:val="595959" w:themeColor="text1" w:themeTint="A6"/>
          <w:lang w:val="en-CA"/>
        </w:rPr>
        <w:t xml:space="preserve">ou may </w:t>
      </w:r>
      <w:r>
        <w:rPr>
          <w:color w:val="595959" w:themeColor="text1" w:themeTint="A6"/>
          <w:lang w:val="en-CA"/>
        </w:rPr>
        <w:t xml:space="preserve">also </w:t>
      </w:r>
      <w:r w:rsidRPr="009C7624">
        <w:rPr>
          <w:color w:val="595959" w:themeColor="text1" w:themeTint="A6"/>
          <w:lang w:val="en-CA"/>
        </w:rPr>
        <w:lastRenderedPageBreak/>
        <w:t>choose to demonstrate music that you play or are learning to play. In addition to sharing a clip or giving a demo, you are encouraged to say a few words</w:t>
      </w:r>
      <w:r>
        <w:rPr>
          <w:color w:val="595959" w:themeColor="text1" w:themeTint="A6"/>
          <w:lang w:val="en-CA"/>
        </w:rPr>
        <w:t xml:space="preserve"> about the selection</w:t>
      </w:r>
      <w:r w:rsidRPr="009C7624">
        <w:rPr>
          <w:color w:val="595959" w:themeColor="text1" w:themeTint="A6"/>
          <w:lang w:val="en-CA"/>
        </w:rPr>
        <w:t xml:space="preserve">, though it is not required. </w:t>
      </w:r>
      <w:r>
        <w:rPr>
          <w:color w:val="595959" w:themeColor="text1" w:themeTint="A6"/>
          <w:lang w:val="en-CA"/>
        </w:rPr>
        <w:t>I</w:t>
      </w:r>
      <w:r w:rsidRPr="009C7624">
        <w:rPr>
          <w:color w:val="595959" w:themeColor="text1" w:themeTint="A6"/>
          <w:lang w:val="en-CA"/>
        </w:rPr>
        <w:t>f you wish to participate</w:t>
      </w:r>
      <w:r>
        <w:rPr>
          <w:color w:val="595959" w:themeColor="text1" w:themeTint="A6"/>
          <w:lang w:val="en-CA"/>
        </w:rPr>
        <w:t>, n</w:t>
      </w:r>
      <w:r w:rsidRPr="009C7624">
        <w:rPr>
          <w:color w:val="595959" w:themeColor="text1" w:themeTint="A6"/>
          <w:lang w:val="en-CA"/>
        </w:rPr>
        <w:t xml:space="preserve">otify your professor </w:t>
      </w:r>
      <w:r>
        <w:rPr>
          <w:color w:val="595959" w:themeColor="text1" w:themeTint="A6"/>
          <w:lang w:val="en-CA"/>
        </w:rPr>
        <w:t>and send a brief description (and link, if applicable)</w:t>
      </w:r>
      <w:r w:rsidRPr="009C7624">
        <w:rPr>
          <w:color w:val="595959" w:themeColor="text1" w:themeTint="A6"/>
          <w:lang w:val="en-CA"/>
        </w:rPr>
        <w:t xml:space="preserve"> </w:t>
      </w:r>
      <w:r>
        <w:rPr>
          <w:color w:val="595959" w:themeColor="text1" w:themeTint="A6"/>
          <w:lang w:val="en-CA"/>
        </w:rPr>
        <w:t xml:space="preserve">no later than </w:t>
      </w:r>
      <w:r w:rsidRPr="009C7624">
        <w:rPr>
          <w:b/>
          <w:bCs/>
          <w:color w:val="595959" w:themeColor="text1" w:themeTint="A6"/>
          <w:lang w:val="en-CA"/>
        </w:rPr>
        <w:t>the week</w:t>
      </w:r>
      <w:r>
        <w:rPr>
          <w:color w:val="595959" w:themeColor="text1" w:themeTint="A6"/>
          <w:lang w:val="en-CA"/>
        </w:rPr>
        <w:t xml:space="preserve"> </w:t>
      </w:r>
      <w:r w:rsidRPr="009C7624">
        <w:rPr>
          <w:b/>
          <w:bCs/>
          <w:color w:val="595959" w:themeColor="text1" w:themeTint="A6"/>
          <w:lang w:val="en-CA"/>
        </w:rPr>
        <w:t>after Reading Week</w:t>
      </w:r>
      <w:r>
        <w:rPr>
          <w:b/>
          <w:bCs/>
          <w:color w:val="595959" w:themeColor="text1" w:themeTint="A6"/>
          <w:lang w:val="en-CA"/>
        </w:rPr>
        <w:t>.</w:t>
      </w:r>
    </w:p>
    <w:p w14:paraId="633D5D99" w14:textId="5F5EA197" w:rsidR="004B5B9F" w:rsidRPr="00044022" w:rsidRDefault="004B5B9F" w:rsidP="001B4BAF">
      <w:pPr>
        <w:pStyle w:val="Heading1"/>
        <w:rPr>
          <w:sz w:val="22"/>
          <w:szCs w:val="22"/>
        </w:rPr>
      </w:pPr>
      <w:r w:rsidRPr="00044022">
        <w:t>Materials and Resources</w:t>
      </w:r>
    </w:p>
    <w:p w14:paraId="443C9B23" w14:textId="77777777" w:rsidR="004B5B9F" w:rsidRPr="009C7624" w:rsidRDefault="004B5B9F" w:rsidP="002F272B">
      <w:pPr>
        <w:rPr>
          <w:color w:val="404040" w:themeColor="text1" w:themeTint="BF"/>
          <w:sz w:val="22"/>
          <w:szCs w:val="22"/>
        </w:rPr>
      </w:pPr>
      <w:r w:rsidRPr="009C7624">
        <w:rPr>
          <w:color w:val="404040" w:themeColor="text1" w:themeTint="BF"/>
          <w:sz w:val="32"/>
          <w:szCs w:val="32"/>
        </w:rPr>
        <w:t>Readings, Listening and Viewing Materials</w:t>
      </w:r>
    </w:p>
    <w:p w14:paraId="0820A0D8" w14:textId="460532EA" w:rsidR="00677188" w:rsidRPr="009C7624" w:rsidRDefault="009C7624" w:rsidP="002F272B">
      <w:pPr>
        <w:rPr>
          <w:color w:val="595959" w:themeColor="text1" w:themeTint="A6"/>
        </w:rPr>
      </w:pPr>
      <w:r>
        <w:rPr>
          <w:color w:val="595959" w:themeColor="text1" w:themeTint="A6"/>
        </w:rPr>
        <w:t>Course</w:t>
      </w:r>
      <w:r w:rsidR="004B5B9F" w:rsidRPr="009C7624">
        <w:rPr>
          <w:color w:val="595959" w:themeColor="text1" w:themeTint="A6"/>
        </w:rPr>
        <w:t xml:space="preserve"> materials include a mix of news articles, academic journal articles, book chapters, videos, and recordings of music performances. Some materials </w:t>
      </w:r>
      <w:r>
        <w:rPr>
          <w:color w:val="595959" w:themeColor="text1" w:themeTint="A6"/>
        </w:rPr>
        <w:t xml:space="preserve">were </w:t>
      </w:r>
      <w:r w:rsidR="004B5B9F" w:rsidRPr="009C7624">
        <w:rPr>
          <w:color w:val="595959" w:themeColor="text1" w:themeTint="A6"/>
        </w:rPr>
        <w:t xml:space="preserve">chosen to illustrate key concepts of ethnomusicology, the ways in which scholars have applied these in their study of music, and public interest in the music of cultures worldwide. Others were selected as representations of </w:t>
      </w:r>
      <w:proofErr w:type="gramStart"/>
      <w:r w:rsidR="008F3F03" w:rsidRPr="009C7624">
        <w:rPr>
          <w:color w:val="595959" w:themeColor="text1" w:themeTint="A6"/>
        </w:rPr>
        <w:t xml:space="preserve">particular </w:t>
      </w:r>
      <w:r w:rsidR="004B5B9F" w:rsidRPr="009C7624">
        <w:rPr>
          <w:color w:val="595959" w:themeColor="text1" w:themeTint="A6"/>
        </w:rPr>
        <w:t>music</w:t>
      </w:r>
      <w:proofErr w:type="gramEnd"/>
      <w:r w:rsidR="004B5B9F" w:rsidRPr="009C7624">
        <w:rPr>
          <w:color w:val="595959" w:themeColor="text1" w:themeTint="A6"/>
        </w:rPr>
        <w:t xml:space="preserve"> cultures and for their pedagogical value––that is, some listening selections include extensive explanations in books or liner notes, and/or listening guides. Still, some of these materials may inform the activities you will be asked to complete. You </w:t>
      </w:r>
      <w:r>
        <w:rPr>
          <w:color w:val="595959" w:themeColor="text1" w:themeTint="A6"/>
        </w:rPr>
        <w:t>may</w:t>
      </w:r>
      <w:r w:rsidR="004B5B9F" w:rsidRPr="009C7624">
        <w:rPr>
          <w:color w:val="595959" w:themeColor="text1" w:themeTint="A6"/>
        </w:rPr>
        <w:t xml:space="preserve"> access all materials through the Content area of LEARN.</w:t>
      </w:r>
    </w:p>
    <w:p w14:paraId="2ECC1901" w14:textId="77777777" w:rsidR="007A6153" w:rsidRDefault="007A6153" w:rsidP="002F272B">
      <w:pPr>
        <w:rPr>
          <w:color w:val="000000"/>
        </w:rPr>
      </w:pPr>
    </w:p>
    <w:p w14:paraId="702641B3" w14:textId="229D0103" w:rsidR="007A6153" w:rsidRPr="009C7624" w:rsidRDefault="007A6153" w:rsidP="002F272B">
      <w:pPr>
        <w:rPr>
          <w:color w:val="595959" w:themeColor="text1" w:themeTint="A6"/>
        </w:rPr>
      </w:pPr>
      <w:r w:rsidRPr="009C7624">
        <w:rPr>
          <w:color w:val="595959" w:themeColor="text1" w:themeTint="A6"/>
        </w:rPr>
        <w:t xml:space="preserve">N.B. For details, see the “Bibliography” and “Discography” posted under Course Information. You will find some required recordings on the </w:t>
      </w:r>
      <w:hyperlink r:id="rId14" w:tgtFrame="_blank" w:history="1">
        <w:r w:rsidRPr="009C7624">
          <w:rPr>
            <w:rStyle w:val="Hyperlink"/>
            <w:rFonts w:cstheme="minorHAnsi"/>
          </w:rPr>
          <w:t>NAXOS Music Library - World</w:t>
        </w:r>
      </w:hyperlink>
      <w:r w:rsidRPr="009C7624">
        <w:rPr>
          <w:rFonts w:cstheme="minorHAnsi"/>
          <w:color w:val="000000"/>
        </w:rPr>
        <w:t>.</w:t>
      </w:r>
      <w:r w:rsidRPr="00B5705B">
        <w:rPr>
          <w:color w:val="000000"/>
        </w:rPr>
        <w:t xml:space="preserve"> </w:t>
      </w:r>
      <w:r w:rsidRPr="009C7624">
        <w:rPr>
          <w:color w:val="595959" w:themeColor="text1" w:themeTint="A6"/>
        </w:rPr>
        <w:t xml:space="preserve">You are also encouraged to peruse this site in your own time. It is a wonderful resource that comprises the entire Smithsonian Folk Music Collection. (N.B. </w:t>
      </w:r>
      <w:proofErr w:type="gramStart"/>
      <w:r w:rsidRPr="009C7624">
        <w:rPr>
          <w:color w:val="595959" w:themeColor="text1" w:themeTint="A6"/>
        </w:rPr>
        <w:t>In order to</w:t>
      </w:r>
      <w:proofErr w:type="gramEnd"/>
      <w:r w:rsidRPr="009C7624">
        <w:rPr>
          <w:color w:val="595959" w:themeColor="text1" w:themeTint="A6"/>
        </w:rPr>
        <w:t xml:space="preserve"> get off-campus access you must first “Connect from Home” from the library home page using </w:t>
      </w:r>
      <w:r w:rsidR="009C7624">
        <w:rPr>
          <w:color w:val="595959" w:themeColor="text1" w:themeTint="A6"/>
        </w:rPr>
        <w:t>your</w:t>
      </w:r>
      <w:r w:rsidRPr="009C7624">
        <w:rPr>
          <w:color w:val="595959" w:themeColor="text1" w:themeTint="A6"/>
        </w:rPr>
        <w:t xml:space="preserve"> </w:t>
      </w:r>
      <w:proofErr w:type="spellStart"/>
      <w:r w:rsidRPr="009C7624">
        <w:rPr>
          <w:color w:val="595959" w:themeColor="text1" w:themeTint="A6"/>
        </w:rPr>
        <w:t>Watcard</w:t>
      </w:r>
      <w:proofErr w:type="spellEnd"/>
      <w:r w:rsidRPr="009C7624">
        <w:rPr>
          <w:color w:val="595959" w:themeColor="text1" w:themeTint="A6"/>
        </w:rPr>
        <w:t xml:space="preserve"> barcode and last name.)</w:t>
      </w:r>
    </w:p>
    <w:p w14:paraId="6CD53AB4" w14:textId="64B9E742" w:rsidR="004B5B9F" w:rsidRPr="00044022" w:rsidRDefault="001B4BAF" w:rsidP="001B4BAF">
      <w:pPr>
        <w:pStyle w:val="Heading1"/>
        <w:rPr>
          <w:sz w:val="32"/>
        </w:rPr>
      </w:pPr>
      <w:r>
        <w:t xml:space="preserve">Other </w:t>
      </w:r>
      <w:r w:rsidR="004B5B9F" w:rsidRPr="00044022">
        <w:t>Resources</w:t>
      </w:r>
    </w:p>
    <w:p w14:paraId="712F7F90" w14:textId="0C8C8340" w:rsidR="00163C6E" w:rsidRDefault="00D03151" w:rsidP="002F272B">
      <w:pPr>
        <w:rPr>
          <w:rStyle w:val="Hyperlink"/>
        </w:rPr>
      </w:pPr>
      <w:hyperlink r:id="rId15" w:history="1">
        <w:proofErr w:type="spellStart"/>
        <w:r w:rsidR="00F61605">
          <w:rPr>
            <w:rStyle w:val="Hyperlink"/>
          </w:rPr>
          <w:t>UWaterloo</w:t>
        </w:r>
        <w:proofErr w:type="spellEnd"/>
        <w:r w:rsidR="00F61605">
          <w:rPr>
            <w:rStyle w:val="Hyperlink"/>
          </w:rPr>
          <w:t xml:space="preserve"> Library</w:t>
        </w:r>
      </w:hyperlink>
    </w:p>
    <w:p w14:paraId="7890CAA5" w14:textId="77777777" w:rsidR="00D716FC" w:rsidRDefault="00D716FC" w:rsidP="002F272B">
      <w:pPr>
        <w:rPr>
          <w:rStyle w:val="Hyperlink"/>
        </w:rPr>
      </w:pPr>
    </w:p>
    <w:p w14:paraId="53A8AFAA" w14:textId="77777777" w:rsidR="00D716FC" w:rsidRDefault="00D716FC" w:rsidP="002F272B">
      <w:pPr>
        <w:rPr>
          <w:rStyle w:val="Hyperlink"/>
        </w:rPr>
      </w:pPr>
    </w:p>
    <w:p w14:paraId="1C7C36FF" w14:textId="73877BEC" w:rsidR="00D716FC" w:rsidRPr="00D716FC" w:rsidRDefault="00D716FC" w:rsidP="00D716FC">
      <w:pPr>
        <w:rPr>
          <w:rFonts w:asciiTheme="majorHAnsi" w:hAnsiTheme="majorHAnsi" w:cstheme="majorHAnsi"/>
          <w:color w:val="2F5496" w:themeColor="accent1" w:themeShade="BF"/>
          <w:sz w:val="40"/>
          <w:szCs w:val="40"/>
        </w:rPr>
      </w:pPr>
      <w:r w:rsidRPr="00D716FC">
        <w:rPr>
          <w:rFonts w:asciiTheme="majorHAnsi" w:hAnsiTheme="majorHAnsi" w:cstheme="majorHAnsi"/>
          <w:color w:val="2F5496" w:themeColor="accent1" w:themeShade="BF"/>
          <w:sz w:val="40"/>
          <w:szCs w:val="40"/>
        </w:rPr>
        <w:t xml:space="preserve">Your </w:t>
      </w:r>
      <w:proofErr w:type="gramStart"/>
      <w:r>
        <w:rPr>
          <w:rFonts w:asciiTheme="majorHAnsi" w:hAnsiTheme="majorHAnsi" w:cstheme="majorHAnsi"/>
          <w:color w:val="2F5496" w:themeColor="accent1" w:themeShade="BF"/>
          <w:sz w:val="40"/>
          <w:szCs w:val="40"/>
        </w:rPr>
        <w:t>I</w:t>
      </w:r>
      <w:r w:rsidRPr="00D716FC">
        <w:rPr>
          <w:rFonts w:asciiTheme="majorHAnsi" w:hAnsiTheme="majorHAnsi" w:cstheme="majorHAnsi"/>
          <w:color w:val="2F5496" w:themeColor="accent1" w:themeShade="BF"/>
          <w:sz w:val="40"/>
          <w:szCs w:val="40"/>
        </w:rPr>
        <w:t>nstructor</w:t>
      </w:r>
      <w:proofErr w:type="gramEnd"/>
    </w:p>
    <w:p w14:paraId="6456888F" w14:textId="77777777" w:rsidR="00D716FC" w:rsidRDefault="00D716FC" w:rsidP="00D716FC">
      <w:r>
        <w:fldChar w:fldCharType="begin"/>
      </w:r>
      <w:r>
        <w:instrText xml:space="preserve"> INCLUDEPICTURE "/content/enforced/640684-MUSIC110_ksteiner_msum_1211/Sum_Photo-small.jpg" \* MERGEFORMATINET </w:instrText>
      </w:r>
      <w:r>
        <w:fldChar w:fldCharType="separate"/>
      </w:r>
      <w:r>
        <w:fldChar w:fldCharType="end"/>
      </w:r>
    </w:p>
    <w:p w14:paraId="66C1D16E" w14:textId="77777777" w:rsidR="00D716FC" w:rsidRPr="009C7624" w:rsidRDefault="00D716FC" w:rsidP="00D716FC">
      <w:pPr>
        <w:rPr>
          <w:rFonts w:asciiTheme="majorHAnsi" w:hAnsiTheme="majorHAnsi" w:cstheme="majorHAnsi"/>
          <w:color w:val="404040" w:themeColor="text1" w:themeTint="BF"/>
          <w:sz w:val="22"/>
          <w:szCs w:val="22"/>
        </w:rPr>
      </w:pPr>
      <w:r w:rsidRPr="009C7624">
        <w:rPr>
          <w:rFonts w:asciiTheme="majorHAnsi" w:hAnsiTheme="majorHAnsi" w:cstheme="majorHAnsi"/>
          <w:color w:val="404040" w:themeColor="text1" w:themeTint="BF"/>
        </w:rPr>
        <w:t xml:space="preserve">I'm Maisie Sum, professor of music and co-director of the Balinese Gamelan Ensemble and </w:t>
      </w:r>
      <w:proofErr w:type="spellStart"/>
      <w:r w:rsidRPr="009C7624">
        <w:rPr>
          <w:rFonts w:asciiTheme="majorHAnsi" w:hAnsiTheme="majorHAnsi" w:cstheme="majorHAnsi"/>
          <w:color w:val="404040" w:themeColor="text1" w:themeTint="BF"/>
        </w:rPr>
        <w:t>Grebel</w:t>
      </w:r>
      <w:proofErr w:type="spellEnd"/>
      <w:r w:rsidRPr="009C7624">
        <w:rPr>
          <w:rFonts w:asciiTheme="majorHAnsi" w:hAnsiTheme="majorHAnsi" w:cstheme="majorHAnsi"/>
          <w:color w:val="404040" w:themeColor="text1" w:themeTint="BF"/>
        </w:rPr>
        <w:t xml:space="preserve"> Community Gamelan</w:t>
      </w:r>
      <w:r>
        <w:rPr>
          <w:rFonts w:asciiTheme="majorHAnsi" w:hAnsiTheme="majorHAnsi" w:cstheme="majorHAnsi"/>
          <w:color w:val="404040" w:themeColor="text1" w:themeTint="BF"/>
        </w:rPr>
        <w:t xml:space="preserve"> </w:t>
      </w:r>
      <w:proofErr w:type="spellStart"/>
      <w:r>
        <w:rPr>
          <w:rFonts w:asciiTheme="majorHAnsi" w:hAnsiTheme="majorHAnsi" w:cstheme="majorHAnsi"/>
          <w:color w:val="404040" w:themeColor="text1" w:themeTint="BF"/>
        </w:rPr>
        <w:t>Warga</w:t>
      </w:r>
      <w:proofErr w:type="spellEnd"/>
      <w:r>
        <w:rPr>
          <w:rFonts w:asciiTheme="majorHAnsi" w:hAnsiTheme="majorHAnsi" w:cstheme="majorHAnsi"/>
          <w:color w:val="404040" w:themeColor="text1" w:themeTint="BF"/>
        </w:rPr>
        <w:t xml:space="preserve"> Santi</w:t>
      </w:r>
      <w:r w:rsidRPr="009C7624">
        <w:rPr>
          <w:rFonts w:asciiTheme="majorHAnsi" w:hAnsiTheme="majorHAnsi" w:cstheme="majorHAnsi"/>
          <w:color w:val="404040" w:themeColor="text1" w:themeTint="BF"/>
        </w:rPr>
        <w:t>. My training is in ethnomusicology, which is often defined as the study of music in and as culture through fieldwork. Ethnomusicological scholarship has focused primarily on music</w:t>
      </w:r>
      <w:r>
        <w:rPr>
          <w:rFonts w:asciiTheme="majorHAnsi" w:hAnsiTheme="majorHAnsi" w:cstheme="majorHAnsi"/>
          <w:color w:val="404040" w:themeColor="text1" w:themeTint="BF"/>
        </w:rPr>
        <w:t xml:space="preserve"> beyond the Western European art and popular tradition</w:t>
      </w:r>
      <w:r w:rsidRPr="009C7624">
        <w:rPr>
          <w:rFonts w:asciiTheme="majorHAnsi" w:hAnsiTheme="majorHAnsi" w:cstheme="majorHAnsi"/>
          <w:color w:val="404040" w:themeColor="text1" w:themeTint="BF"/>
        </w:rPr>
        <w:t>; however, the scope of the discipline has expanded in recent years to include Western music and music beyond humanly organized sound (</w:t>
      </w:r>
      <w:r>
        <w:rPr>
          <w:rFonts w:asciiTheme="majorHAnsi" w:hAnsiTheme="majorHAnsi" w:cstheme="majorHAnsi"/>
          <w:color w:val="404040" w:themeColor="text1" w:themeTint="BF"/>
        </w:rPr>
        <w:t>e.g., bird songs</w:t>
      </w:r>
      <w:r w:rsidRPr="009C7624">
        <w:rPr>
          <w:rFonts w:asciiTheme="majorHAnsi" w:hAnsiTheme="majorHAnsi" w:cstheme="majorHAnsi"/>
          <w:color w:val="404040" w:themeColor="text1" w:themeTint="BF"/>
        </w:rPr>
        <w:t>). Currently, my research areas include Morocco and Indonesia. I am particularly interested in music among marginalized and diaspora communities, music analysis, the effects of globalization on music, performance practice, and in the significance of music in ritual practice, peace and conflict, and health and wellbeing. </w:t>
      </w:r>
      <w:r>
        <w:rPr>
          <w:rFonts w:asciiTheme="majorHAnsi" w:hAnsiTheme="majorHAnsi" w:cstheme="majorHAnsi"/>
          <w:color w:val="404040" w:themeColor="text1" w:themeTint="BF"/>
        </w:rPr>
        <w:t>I have previously held the role as</w:t>
      </w:r>
      <w:r w:rsidRPr="009C7624">
        <w:rPr>
          <w:rFonts w:asciiTheme="majorHAnsi" w:hAnsiTheme="majorHAnsi" w:cstheme="majorHAnsi"/>
          <w:color w:val="404040" w:themeColor="text1" w:themeTint="BF"/>
        </w:rPr>
        <w:t xml:space="preserve"> Undergraduate Advisor and Officer of </w:t>
      </w:r>
      <w:r>
        <w:rPr>
          <w:rFonts w:asciiTheme="majorHAnsi" w:hAnsiTheme="majorHAnsi" w:cstheme="majorHAnsi"/>
          <w:color w:val="404040" w:themeColor="text1" w:themeTint="BF"/>
        </w:rPr>
        <w:t>M</w:t>
      </w:r>
      <w:r w:rsidRPr="009C7624">
        <w:rPr>
          <w:rFonts w:asciiTheme="majorHAnsi" w:hAnsiTheme="majorHAnsi" w:cstheme="majorHAnsi"/>
          <w:color w:val="404040" w:themeColor="text1" w:themeTint="BF"/>
        </w:rPr>
        <w:t>usic</w:t>
      </w:r>
      <w:r>
        <w:rPr>
          <w:rFonts w:asciiTheme="majorHAnsi" w:hAnsiTheme="majorHAnsi" w:cstheme="majorHAnsi"/>
          <w:color w:val="404040" w:themeColor="text1" w:themeTint="BF"/>
        </w:rPr>
        <w:t xml:space="preserve"> at the </w:t>
      </w:r>
      <w:proofErr w:type="spellStart"/>
      <w:r>
        <w:rPr>
          <w:rFonts w:asciiTheme="majorHAnsi" w:hAnsiTheme="majorHAnsi" w:cstheme="majorHAnsi"/>
          <w:color w:val="404040" w:themeColor="text1" w:themeTint="BF"/>
        </w:rPr>
        <w:t>Grebel</w:t>
      </w:r>
      <w:proofErr w:type="spellEnd"/>
      <w:r>
        <w:rPr>
          <w:rFonts w:asciiTheme="majorHAnsi" w:hAnsiTheme="majorHAnsi" w:cstheme="majorHAnsi"/>
          <w:color w:val="404040" w:themeColor="text1" w:themeTint="BF"/>
        </w:rPr>
        <w:t>/</w:t>
      </w:r>
      <w:proofErr w:type="spellStart"/>
      <w:r>
        <w:rPr>
          <w:rFonts w:asciiTheme="majorHAnsi" w:hAnsiTheme="majorHAnsi" w:cstheme="majorHAnsi"/>
          <w:color w:val="404040" w:themeColor="text1" w:themeTint="BF"/>
        </w:rPr>
        <w:t>UWaterloo</w:t>
      </w:r>
      <w:proofErr w:type="spellEnd"/>
      <w:r>
        <w:rPr>
          <w:rFonts w:asciiTheme="majorHAnsi" w:hAnsiTheme="majorHAnsi" w:cstheme="majorHAnsi"/>
          <w:color w:val="404040" w:themeColor="text1" w:themeTint="BF"/>
        </w:rPr>
        <w:t>,</w:t>
      </w:r>
      <w:r w:rsidRPr="009C7624">
        <w:rPr>
          <w:rFonts w:asciiTheme="majorHAnsi" w:hAnsiTheme="majorHAnsi" w:cstheme="majorHAnsi"/>
          <w:color w:val="404040" w:themeColor="text1" w:themeTint="BF"/>
        </w:rPr>
        <w:t xml:space="preserve"> so if you ever have questions about becoming a music major, minor, or double majoring with music at the University of Waterloo, </w:t>
      </w:r>
      <w:r>
        <w:rPr>
          <w:rFonts w:asciiTheme="majorHAnsi" w:hAnsiTheme="majorHAnsi" w:cstheme="majorHAnsi"/>
          <w:color w:val="404040" w:themeColor="text1" w:themeTint="BF"/>
        </w:rPr>
        <w:t xml:space="preserve">talk to me after class, </w:t>
      </w:r>
      <w:r w:rsidRPr="009C7624">
        <w:rPr>
          <w:rFonts w:asciiTheme="majorHAnsi" w:hAnsiTheme="majorHAnsi" w:cstheme="majorHAnsi"/>
          <w:color w:val="404040" w:themeColor="text1" w:themeTint="BF"/>
        </w:rPr>
        <w:t>send me a quick email</w:t>
      </w:r>
      <w:r>
        <w:rPr>
          <w:rFonts w:asciiTheme="majorHAnsi" w:hAnsiTheme="majorHAnsi" w:cstheme="majorHAnsi"/>
          <w:color w:val="404040" w:themeColor="text1" w:themeTint="BF"/>
        </w:rPr>
        <w:t xml:space="preserve">, </w:t>
      </w:r>
      <w:r w:rsidRPr="009C7624">
        <w:rPr>
          <w:rFonts w:asciiTheme="majorHAnsi" w:hAnsiTheme="majorHAnsi" w:cstheme="majorHAnsi"/>
          <w:color w:val="404040" w:themeColor="text1" w:themeTint="BF"/>
        </w:rPr>
        <w:t xml:space="preserve">or drop by </w:t>
      </w:r>
      <w:r>
        <w:rPr>
          <w:rFonts w:asciiTheme="majorHAnsi" w:hAnsiTheme="majorHAnsi" w:cstheme="majorHAnsi"/>
          <w:color w:val="404040" w:themeColor="text1" w:themeTint="BF"/>
        </w:rPr>
        <w:t xml:space="preserve">my </w:t>
      </w:r>
      <w:r w:rsidRPr="009C7624">
        <w:rPr>
          <w:rFonts w:asciiTheme="majorHAnsi" w:hAnsiTheme="majorHAnsi" w:cstheme="majorHAnsi"/>
          <w:color w:val="404040" w:themeColor="text1" w:themeTint="BF"/>
        </w:rPr>
        <w:t>office.</w:t>
      </w:r>
      <w:r>
        <w:rPr>
          <w:rFonts w:asciiTheme="majorHAnsi" w:hAnsiTheme="majorHAnsi" w:cstheme="majorHAnsi"/>
          <w:color w:val="404040" w:themeColor="text1" w:themeTint="BF"/>
        </w:rPr>
        <w:t xml:space="preserve"> I’m always happy to get to know you better and to help as I am able. </w:t>
      </w:r>
    </w:p>
    <w:p w14:paraId="531D0CAD" w14:textId="77777777" w:rsidR="00D716FC" w:rsidRPr="001B4BAF" w:rsidRDefault="00D716FC" w:rsidP="002F272B">
      <w:pPr>
        <w:rPr>
          <w:color w:val="0000FF"/>
          <w:u w:val="single"/>
        </w:rPr>
      </w:pPr>
    </w:p>
    <w:p w14:paraId="0A0458C3" w14:textId="68EE1C15" w:rsidR="004B5B9F" w:rsidRDefault="004B5B9F" w:rsidP="001B4BAF">
      <w:pPr>
        <w:pStyle w:val="Heading1"/>
      </w:pPr>
      <w:r w:rsidRPr="00044022">
        <w:lastRenderedPageBreak/>
        <w:t xml:space="preserve">Responsibilities, Expectations, and </w:t>
      </w:r>
      <w:r w:rsidR="00044022">
        <w:t xml:space="preserve">Course </w:t>
      </w:r>
      <w:r w:rsidRPr="00044022">
        <w:t>Policies</w:t>
      </w:r>
    </w:p>
    <w:p w14:paraId="27693FD6" w14:textId="77777777" w:rsidR="00D716FC" w:rsidRPr="00D716FC" w:rsidRDefault="00D716FC" w:rsidP="00D716FC"/>
    <w:p w14:paraId="63CDF89F" w14:textId="2EB5D169" w:rsidR="004B5B9F" w:rsidRPr="00163C6E" w:rsidRDefault="004B5B9F" w:rsidP="002F272B">
      <w:pPr>
        <w:rPr>
          <w:rFonts w:ascii="Calibri" w:hAnsi="Calibri" w:cs="Calibri"/>
        </w:rPr>
      </w:pPr>
      <w:r w:rsidRPr="00163C6E">
        <w:rPr>
          <w:rFonts w:ascii="Calibri" w:hAnsi="Calibri" w:cs="Calibri"/>
          <w:color w:val="0070C0"/>
        </w:rPr>
        <w:t xml:space="preserve">Look after yourself and each other. </w:t>
      </w:r>
      <w:r w:rsidRPr="009C7624">
        <w:rPr>
          <w:rFonts w:ascii="Calibri" w:hAnsi="Calibri" w:cs="Calibri"/>
          <w:color w:val="595959" w:themeColor="text1" w:themeTint="A6"/>
        </w:rPr>
        <w:t xml:space="preserve">As you know, an important part of academic success is personal well-being. Eat well, sleep sufficiently, get some exercise, and spend time outdoors, and don’t abuse your body. If you are struggling with more-than-normal (debilitating) stress, anxiety, lack of motivation and/or depression, please talk to friends, family, or relevant professionals. There are many supports here at Conrad </w:t>
      </w:r>
      <w:proofErr w:type="spellStart"/>
      <w:r w:rsidRPr="009C7624">
        <w:rPr>
          <w:rFonts w:ascii="Calibri" w:hAnsi="Calibri" w:cs="Calibri"/>
          <w:color w:val="595959" w:themeColor="text1" w:themeTint="A6"/>
        </w:rPr>
        <w:t>Grebel</w:t>
      </w:r>
      <w:proofErr w:type="spellEnd"/>
      <w:r w:rsidRPr="009C7624">
        <w:rPr>
          <w:rFonts w:ascii="Calibri" w:hAnsi="Calibri" w:cs="Calibri"/>
          <w:color w:val="595959" w:themeColor="text1" w:themeTint="A6"/>
        </w:rPr>
        <w:t>/</w:t>
      </w:r>
      <w:proofErr w:type="spellStart"/>
      <w:r w:rsidRPr="009C7624">
        <w:rPr>
          <w:rFonts w:ascii="Calibri" w:hAnsi="Calibri" w:cs="Calibri"/>
          <w:color w:val="595959" w:themeColor="text1" w:themeTint="A6"/>
        </w:rPr>
        <w:t>UW</w:t>
      </w:r>
      <w:r w:rsidR="009C7624">
        <w:rPr>
          <w:rFonts w:ascii="Calibri" w:hAnsi="Calibri" w:cs="Calibri"/>
          <w:color w:val="595959" w:themeColor="text1" w:themeTint="A6"/>
        </w:rPr>
        <w:t>aterloo</w:t>
      </w:r>
      <w:proofErr w:type="spellEnd"/>
      <w:r w:rsidRPr="009C7624">
        <w:rPr>
          <w:rFonts w:ascii="Calibri" w:hAnsi="Calibri" w:cs="Calibri"/>
          <w:color w:val="595959" w:themeColor="text1" w:themeTint="A6"/>
        </w:rPr>
        <w:t xml:space="preserve">. If you need help sourcing these, talk to your professor. Take responsibility for yourself and look out for others. </w:t>
      </w:r>
      <w:r w:rsidRPr="00163C6E">
        <w:rPr>
          <w:rFonts w:ascii="Calibri" w:hAnsi="Calibri" w:cs="Calibri"/>
          <w:color w:val="9900FF"/>
        </w:rPr>
        <w:t>Be kind and compassionate to yourself and with each other.</w:t>
      </w:r>
    </w:p>
    <w:p w14:paraId="51F6A120" w14:textId="77777777" w:rsidR="004B1A27" w:rsidRPr="00163C6E" w:rsidRDefault="004B1A27" w:rsidP="002F272B">
      <w:pPr>
        <w:rPr>
          <w:rFonts w:ascii="Calibri" w:hAnsi="Calibri" w:cs="Calibri"/>
          <w:color w:val="0070C0"/>
        </w:rPr>
      </w:pPr>
    </w:p>
    <w:p w14:paraId="6FC7C60C" w14:textId="4BCC5E96" w:rsidR="004B5B9F" w:rsidRPr="009C7624" w:rsidRDefault="004B5B9F" w:rsidP="002F272B">
      <w:pPr>
        <w:rPr>
          <w:rFonts w:ascii="Calibri" w:hAnsi="Calibri" w:cs="Calibri"/>
          <w:color w:val="595959" w:themeColor="text1" w:themeTint="A6"/>
        </w:rPr>
      </w:pPr>
      <w:r w:rsidRPr="00163C6E">
        <w:rPr>
          <w:rFonts w:ascii="Calibri" w:hAnsi="Calibri" w:cs="Calibri"/>
          <w:color w:val="0070C0"/>
        </w:rPr>
        <w:t>Participate in class discussions regularly and take notes</w:t>
      </w:r>
      <w:r w:rsidRPr="009C7624">
        <w:rPr>
          <w:rFonts w:ascii="Calibri" w:hAnsi="Calibri" w:cs="Calibri"/>
          <w:color w:val="595959" w:themeColor="text1" w:themeTint="A6"/>
        </w:rPr>
        <w:t xml:space="preserve">. A poor presence and habitual lateness with due dates will affect your overall performance and result in a lower grade. Participating in discussion tasks regularly will help you maintain interest in the topic of the course and keep up with course requirements and guidelines for assignments. Taking notes is important as a practice of knowledge retention, a technique for attentiveness, </w:t>
      </w:r>
      <w:proofErr w:type="gramStart"/>
      <w:r w:rsidRPr="009C7624">
        <w:rPr>
          <w:rFonts w:ascii="Calibri" w:hAnsi="Calibri" w:cs="Calibri"/>
          <w:color w:val="595959" w:themeColor="text1" w:themeTint="A6"/>
        </w:rPr>
        <w:t>and also</w:t>
      </w:r>
      <w:proofErr w:type="gramEnd"/>
      <w:r w:rsidRPr="009C7624">
        <w:rPr>
          <w:rFonts w:ascii="Calibri" w:hAnsi="Calibri" w:cs="Calibri"/>
          <w:color w:val="595959" w:themeColor="text1" w:themeTint="A6"/>
        </w:rPr>
        <w:t xml:space="preserve"> to help you gather and work through information that you will need for assignments</w:t>
      </w:r>
      <w:r w:rsidR="009C7624">
        <w:rPr>
          <w:rFonts w:ascii="Calibri" w:hAnsi="Calibri" w:cs="Calibri"/>
          <w:color w:val="595959" w:themeColor="text1" w:themeTint="A6"/>
        </w:rPr>
        <w:t xml:space="preserve"> and tests</w:t>
      </w:r>
      <w:r w:rsidRPr="009C7624">
        <w:rPr>
          <w:rFonts w:ascii="Calibri" w:hAnsi="Calibri" w:cs="Calibri"/>
          <w:color w:val="595959" w:themeColor="text1" w:themeTint="A6"/>
        </w:rPr>
        <w:t xml:space="preserve">. </w:t>
      </w:r>
      <w:r w:rsidRPr="009C7624">
        <w:rPr>
          <w:rStyle w:val="Strong"/>
          <w:rFonts w:ascii="Calibri" w:hAnsi="Calibri" w:cs="Calibri"/>
          <w:b w:val="0"/>
          <w:bCs w:val="0"/>
          <w:color w:val="595959" w:themeColor="text1" w:themeTint="A6"/>
        </w:rPr>
        <w:t>Please note that as a member of the class you play a part in the learning process of this unique class community</w:t>
      </w:r>
      <w:r w:rsidRPr="009C7624">
        <w:rPr>
          <w:rFonts w:ascii="Calibri" w:hAnsi="Calibri" w:cs="Calibri"/>
          <w:color w:val="595959" w:themeColor="text1" w:themeTint="A6"/>
        </w:rPr>
        <w:t xml:space="preserve">. </w:t>
      </w:r>
      <w:r w:rsidRPr="009C7624">
        <w:rPr>
          <w:rStyle w:val="Strong"/>
          <w:rFonts w:ascii="Calibri" w:hAnsi="Calibri" w:cs="Calibri"/>
          <w:b w:val="0"/>
          <w:bCs w:val="0"/>
          <w:color w:val="595959" w:themeColor="text1" w:themeTint="A6"/>
        </w:rPr>
        <w:t>Your presence contributes to the growth, dynamics, and success of everyone in this space, as well as your own.</w:t>
      </w:r>
      <w:r w:rsidRPr="009C7624">
        <w:rPr>
          <w:rFonts w:ascii="Calibri" w:hAnsi="Calibri" w:cs="Calibri"/>
          <w:color w:val="595959" w:themeColor="text1" w:themeTint="A6"/>
        </w:rPr>
        <w:t xml:space="preserve"> </w:t>
      </w:r>
    </w:p>
    <w:p w14:paraId="1E705FA7" w14:textId="77777777" w:rsidR="004B1A27" w:rsidRPr="00163C6E" w:rsidRDefault="004B1A27" w:rsidP="002F272B">
      <w:pPr>
        <w:rPr>
          <w:rFonts w:ascii="Calibri" w:hAnsi="Calibri" w:cs="Calibri"/>
        </w:rPr>
      </w:pPr>
    </w:p>
    <w:p w14:paraId="5E05B5D7" w14:textId="6D93CE00" w:rsidR="004B5B9F" w:rsidRPr="009C7624" w:rsidRDefault="004B5B9F" w:rsidP="002F272B">
      <w:pPr>
        <w:rPr>
          <w:rFonts w:ascii="Calibri" w:hAnsi="Calibri" w:cs="Calibri"/>
          <w:color w:val="595959" w:themeColor="text1" w:themeTint="A6"/>
        </w:rPr>
      </w:pPr>
      <w:r w:rsidRPr="009C7624">
        <w:rPr>
          <w:rFonts w:ascii="Calibri" w:hAnsi="Calibri" w:cs="Calibri"/>
          <w:color w:val="595959" w:themeColor="text1" w:themeTint="A6"/>
        </w:rPr>
        <w:t xml:space="preserve">This course combines lectures, writing, discussions, and music activities. The latter involves active participation </w:t>
      </w:r>
      <w:proofErr w:type="gramStart"/>
      <w:r w:rsidRPr="009C7624">
        <w:rPr>
          <w:rFonts w:ascii="Calibri" w:hAnsi="Calibri" w:cs="Calibri"/>
          <w:color w:val="595959" w:themeColor="text1" w:themeTint="A6"/>
        </w:rPr>
        <w:t>in order to</w:t>
      </w:r>
      <w:proofErr w:type="gramEnd"/>
      <w:r w:rsidRPr="009C7624">
        <w:rPr>
          <w:rFonts w:ascii="Calibri" w:hAnsi="Calibri" w:cs="Calibri"/>
          <w:color w:val="595959" w:themeColor="text1" w:themeTint="A6"/>
        </w:rPr>
        <w:t xml:space="preserve"> discuss, question, and explore the material. We will work to create a collaborative learning community, which requires presence and respectful engagement with the material and each other, particularly when viewpoints differ. </w:t>
      </w:r>
      <w:r w:rsidRPr="009C7624">
        <w:rPr>
          <w:rStyle w:val="Strong"/>
          <w:rFonts w:ascii="Calibri" w:hAnsi="Calibri" w:cs="Calibri"/>
          <w:b w:val="0"/>
          <w:bCs w:val="0"/>
          <w:color w:val="595959" w:themeColor="text1" w:themeTint="A6"/>
        </w:rPr>
        <w:t>Regular attendance is important</w:t>
      </w:r>
      <w:r w:rsidR="008F3F03" w:rsidRPr="009C7624">
        <w:rPr>
          <w:rStyle w:val="Strong"/>
          <w:rFonts w:ascii="Calibri" w:hAnsi="Calibri" w:cs="Calibri"/>
          <w:b w:val="0"/>
          <w:bCs w:val="0"/>
          <w:color w:val="595959" w:themeColor="text1" w:themeTint="A6"/>
        </w:rPr>
        <w:t xml:space="preserve"> and </w:t>
      </w:r>
      <w:r w:rsidRPr="009C7624">
        <w:rPr>
          <w:rStyle w:val="Strong"/>
          <w:rFonts w:ascii="Calibri" w:hAnsi="Calibri" w:cs="Calibri"/>
          <w:b w:val="0"/>
          <w:bCs w:val="0"/>
          <w:color w:val="595959" w:themeColor="text1" w:themeTint="A6"/>
        </w:rPr>
        <w:t>expected</w:t>
      </w:r>
      <w:r w:rsidR="008F3F03" w:rsidRPr="009C7624">
        <w:rPr>
          <w:rStyle w:val="Strong"/>
          <w:rFonts w:ascii="Calibri" w:hAnsi="Calibri" w:cs="Calibri"/>
          <w:b w:val="0"/>
          <w:bCs w:val="0"/>
          <w:color w:val="595959" w:themeColor="text1" w:themeTint="A6"/>
        </w:rPr>
        <w:t>.</w:t>
      </w:r>
    </w:p>
    <w:p w14:paraId="1F0DEF51" w14:textId="77777777" w:rsidR="004B1A27" w:rsidRPr="00163C6E" w:rsidRDefault="004B1A27" w:rsidP="002F272B">
      <w:pPr>
        <w:rPr>
          <w:rFonts w:ascii="Calibri" w:hAnsi="Calibri" w:cs="Calibri"/>
          <w:color w:val="0070C0"/>
        </w:rPr>
      </w:pPr>
    </w:p>
    <w:p w14:paraId="1C1DE022" w14:textId="7D902CA7" w:rsidR="004B5B9F" w:rsidRPr="009C7624" w:rsidRDefault="004B5B9F" w:rsidP="002F272B">
      <w:pPr>
        <w:rPr>
          <w:rFonts w:ascii="Calibri" w:hAnsi="Calibri" w:cs="Calibri"/>
          <w:color w:val="595959" w:themeColor="text1" w:themeTint="A6"/>
        </w:rPr>
      </w:pPr>
      <w:r w:rsidRPr="00163C6E">
        <w:rPr>
          <w:rFonts w:ascii="Calibri" w:hAnsi="Calibri" w:cs="Calibri"/>
          <w:color w:val="0070C0"/>
        </w:rPr>
        <w:t xml:space="preserve">Be attentive to each other and participate in discussions. </w:t>
      </w:r>
      <w:r w:rsidRPr="009C7624">
        <w:rPr>
          <w:rFonts w:ascii="Calibri" w:hAnsi="Calibri" w:cs="Calibri"/>
          <w:color w:val="595959" w:themeColor="text1" w:themeTint="A6"/>
        </w:rPr>
        <w:t>Ask questions about things that you do not understand or are not clear. Be respectful of other students and their opinions. Remember that everyone has a story.</w:t>
      </w:r>
    </w:p>
    <w:p w14:paraId="21903B3E" w14:textId="77777777" w:rsidR="004B1A27" w:rsidRPr="00163C6E" w:rsidRDefault="004B1A27" w:rsidP="002F272B">
      <w:pPr>
        <w:rPr>
          <w:rFonts w:ascii="Calibri" w:hAnsi="Calibri" w:cs="Calibri"/>
          <w:color w:val="0070C0"/>
        </w:rPr>
      </w:pPr>
    </w:p>
    <w:p w14:paraId="412C48D3" w14:textId="61C6E76E" w:rsidR="004B5B9F" w:rsidRPr="00163C6E" w:rsidRDefault="004B5B9F" w:rsidP="002F272B">
      <w:pPr>
        <w:rPr>
          <w:rFonts w:ascii="Calibri" w:hAnsi="Calibri" w:cs="Calibri"/>
        </w:rPr>
      </w:pPr>
      <w:r w:rsidRPr="00163C6E">
        <w:rPr>
          <w:rFonts w:ascii="Calibri" w:hAnsi="Calibri" w:cs="Calibri"/>
          <w:color w:val="0070C0"/>
        </w:rPr>
        <w:t xml:space="preserve">You are responsible for keeping up with the course material. </w:t>
      </w:r>
      <w:r w:rsidRPr="009C7624">
        <w:rPr>
          <w:rFonts w:ascii="Calibri" w:hAnsi="Calibri" w:cs="Calibri"/>
          <w:color w:val="595959" w:themeColor="text1" w:themeTint="A6"/>
        </w:rPr>
        <w:t xml:space="preserve">You can do this by </w:t>
      </w:r>
      <w:r w:rsidR="008F3F03" w:rsidRPr="009C7624">
        <w:rPr>
          <w:rFonts w:ascii="Calibri" w:hAnsi="Calibri" w:cs="Calibri"/>
          <w:color w:val="595959" w:themeColor="text1" w:themeTint="A6"/>
        </w:rPr>
        <w:t>attending to</w:t>
      </w:r>
      <w:r w:rsidRPr="009C7624">
        <w:rPr>
          <w:rFonts w:ascii="Calibri" w:hAnsi="Calibri" w:cs="Calibri"/>
          <w:color w:val="595959" w:themeColor="text1" w:themeTint="A6"/>
        </w:rPr>
        <w:t xml:space="preserve"> the</w:t>
      </w:r>
      <w:r w:rsidR="008F3F03" w:rsidRPr="009C7624">
        <w:rPr>
          <w:rFonts w:ascii="Calibri" w:hAnsi="Calibri" w:cs="Calibri"/>
          <w:color w:val="595959" w:themeColor="text1" w:themeTint="A6"/>
        </w:rPr>
        <w:t xml:space="preserve"> weekly materials and</w:t>
      </w:r>
      <w:r w:rsidRPr="009C7624">
        <w:rPr>
          <w:rFonts w:ascii="Calibri" w:hAnsi="Calibri" w:cs="Calibri"/>
          <w:color w:val="595959" w:themeColor="text1" w:themeTint="A6"/>
        </w:rPr>
        <w:t xml:space="preserve"> </w:t>
      </w:r>
      <w:r w:rsidR="008F3F03" w:rsidRPr="009C7624">
        <w:rPr>
          <w:rFonts w:ascii="Calibri" w:hAnsi="Calibri" w:cs="Calibri"/>
          <w:color w:val="595959" w:themeColor="text1" w:themeTint="A6"/>
        </w:rPr>
        <w:t xml:space="preserve">completing </w:t>
      </w:r>
      <w:r w:rsidRPr="009C7624">
        <w:rPr>
          <w:rFonts w:ascii="Calibri" w:hAnsi="Calibri" w:cs="Calibri"/>
          <w:color w:val="595959" w:themeColor="text1" w:themeTint="A6"/>
        </w:rPr>
        <w:t>assigned materials</w:t>
      </w:r>
      <w:r w:rsidR="008F3F03" w:rsidRPr="009C7624">
        <w:rPr>
          <w:rFonts w:ascii="Calibri" w:hAnsi="Calibri" w:cs="Calibri"/>
          <w:color w:val="595959" w:themeColor="text1" w:themeTint="A6"/>
        </w:rPr>
        <w:t xml:space="preserve"> by their due date</w:t>
      </w:r>
      <w:r w:rsidR="008F3F03" w:rsidRPr="00163C6E">
        <w:rPr>
          <w:rFonts w:ascii="Calibri" w:hAnsi="Calibri" w:cs="Calibri"/>
        </w:rPr>
        <w:t>.</w:t>
      </w:r>
    </w:p>
    <w:p w14:paraId="639EBDED" w14:textId="77777777" w:rsidR="004B1A27" w:rsidRPr="00163C6E" w:rsidRDefault="004B1A27" w:rsidP="002F272B">
      <w:pPr>
        <w:rPr>
          <w:rFonts w:ascii="Calibri" w:hAnsi="Calibri" w:cs="Calibri"/>
          <w:color w:val="0070C0"/>
        </w:rPr>
      </w:pPr>
    </w:p>
    <w:p w14:paraId="5AF2A3A3" w14:textId="42DE93A1" w:rsidR="004B5B9F" w:rsidRPr="009C7624" w:rsidRDefault="004B5B9F" w:rsidP="002F272B">
      <w:pPr>
        <w:rPr>
          <w:rFonts w:ascii="Calibri" w:hAnsi="Calibri" w:cs="Calibri"/>
          <w:color w:val="595959" w:themeColor="text1" w:themeTint="A6"/>
        </w:rPr>
      </w:pPr>
      <w:r w:rsidRPr="00163C6E">
        <w:rPr>
          <w:rFonts w:ascii="Calibri" w:hAnsi="Calibri" w:cs="Calibri"/>
          <w:color w:val="0070C0"/>
        </w:rPr>
        <w:t xml:space="preserve">Digital Platforms. </w:t>
      </w:r>
      <w:r w:rsidRPr="009C7624">
        <w:rPr>
          <w:rFonts w:ascii="Calibri" w:hAnsi="Calibri" w:cs="Calibri"/>
          <w:color w:val="595959" w:themeColor="text1" w:themeTint="A6"/>
        </w:rPr>
        <w:t xml:space="preserve">In addition to </w:t>
      </w:r>
      <w:r w:rsidR="009C7624">
        <w:rPr>
          <w:rFonts w:ascii="Calibri" w:hAnsi="Calibri" w:cs="Calibri"/>
          <w:color w:val="595959" w:themeColor="text1" w:themeTint="A6"/>
        </w:rPr>
        <w:t>are bi-weekly</w:t>
      </w:r>
      <w:r w:rsidRPr="009C7624">
        <w:rPr>
          <w:rFonts w:ascii="Calibri" w:hAnsi="Calibri" w:cs="Calibri"/>
          <w:color w:val="595959" w:themeColor="text1" w:themeTint="A6"/>
        </w:rPr>
        <w:t xml:space="preserve"> meetings, this course uses LEARN. It is your responsibility to ensure you can receive email through LEARN as this is how your professor will communicate with students and you with each other. Please check the course site regularly for announcements, handouts, suggestions, etc. </w:t>
      </w:r>
      <w:r w:rsidR="009C7624">
        <w:rPr>
          <w:rFonts w:ascii="Calibri" w:hAnsi="Calibri" w:cs="Calibri"/>
          <w:color w:val="595959" w:themeColor="text1" w:themeTint="A6"/>
        </w:rPr>
        <w:t>Most</w:t>
      </w:r>
      <w:r w:rsidRPr="009C7624">
        <w:rPr>
          <w:rFonts w:ascii="Calibri" w:hAnsi="Calibri" w:cs="Calibri"/>
          <w:color w:val="595959" w:themeColor="text1" w:themeTint="A6"/>
        </w:rPr>
        <w:t xml:space="preserve"> </w:t>
      </w:r>
      <w:r w:rsidR="008F3F03" w:rsidRPr="009C7624">
        <w:rPr>
          <w:rFonts w:ascii="Calibri" w:hAnsi="Calibri" w:cs="Calibri"/>
          <w:color w:val="595959" w:themeColor="text1" w:themeTint="A6"/>
        </w:rPr>
        <w:t>assignment</w:t>
      </w:r>
      <w:r w:rsidR="009C7624">
        <w:rPr>
          <w:rFonts w:ascii="Calibri" w:hAnsi="Calibri" w:cs="Calibri"/>
          <w:color w:val="595959" w:themeColor="text1" w:themeTint="A6"/>
        </w:rPr>
        <w:t>s will be submitted</w:t>
      </w:r>
      <w:r w:rsidRPr="009C7624">
        <w:rPr>
          <w:rFonts w:ascii="Calibri" w:hAnsi="Calibri" w:cs="Calibri"/>
          <w:color w:val="595959" w:themeColor="text1" w:themeTint="A6"/>
        </w:rPr>
        <w:t xml:space="preserve"> to a Dropbox in LEARN</w:t>
      </w:r>
      <w:r w:rsidR="009C7624">
        <w:rPr>
          <w:rFonts w:ascii="Calibri" w:hAnsi="Calibri" w:cs="Calibri"/>
          <w:color w:val="595959" w:themeColor="text1" w:themeTint="A6"/>
        </w:rPr>
        <w:t xml:space="preserve">. Be sure to check the assignment guide for instructions. </w:t>
      </w:r>
      <w:r w:rsidRPr="009C7624">
        <w:rPr>
          <w:rFonts w:ascii="Calibri" w:hAnsi="Calibri" w:cs="Calibri"/>
          <w:color w:val="595959" w:themeColor="text1" w:themeTint="A6"/>
        </w:rPr>
        <w:t xml:space="preserve">We </w:t>
      </w:r>
      <w:r w:rsidR="00677188" w:rsidRPr="009C7624">
        <w:rPr>
          <w:rFonts w:ascii="Calibri" w:hAnsi="Calibri" w:cs="Calibri"/>
          <w:color w:val="595959" w:themeColor="text1" w:themeTint="A6"/>
        </w:rPr>
        <w:t xml:space="preserve">may </w:t>
      </w:r>
      <w:r w:rsidRPr="009C7624">
        <w:rPr>
          <w:rFonts w:ascii="Calibri" w:hAnsi="Calibri" w:cs="Calibri"/>
          <w:color w:val="595959" w:themeColor="text1" w:themeTint="A6"/>
        </w:rPr>
        <w:t xml:space="preserve">use </w:t>
      </w:r>
      <w:r w:rsidR="00677188" w:rsidRPr="009C7624">
        <w:rPr>
          <w:rFonts w:ascii="Calibri" w:hAnsi="Calibri" w:cs="Calibri"/>
          <w:color w:val="595959" w:themeColor="text1" w:themeTint="A6"/>
        </w:rPr>
        <w:t xml:space="preserve">other digital platforms </w:t>
      </w:r>
      <w:r w:rsidRPr="009C7624">
        <w:rPr>
          <w:rFonts w:ascii="Calibri" w:hAnsi="Calibri" w:cs="Calibri"/>
          <w:color w:val="595959" w:themeColor="text1" w:themeTint="A6"/>
        </w:rPr>
        <w:t>for short writing assignments and as engagement tools</w:t>
      </w:r>
      <w:r w:rsidR="00677188" w:rsidRPr="009C7624">
        <w:rPr>
          <w:rFonts w:ascii="Calibri" w:hAnsi="Calibri" w:cs="Calibri"/>
          <w:color w:val="595959" w:themeColor="text1" w:themeTint="A6"/>
        </w:rPr>
        <w:t xml:space="preserve"> during or after class</w:t>
      </w:r>
      <w:r w:rsidRPr="009C7624">
        <w:rPr>
          <w:rFonts w:ascii="Calibri" w:hAnsi="Calibri" w:cs="Calibri"/>
          <w:color w:val="595959" w:themeColor="text1" w:themeTint="A6"/>
        </w:rPr>
        <w:t xml:space="preserve">. </w:t>
      </w:r>
    </w:p>
    <w:p w14:paraId="2504D327" w14:textId="77777777" w:rsidR="00B32A3C" w:rsidRPr="00163C6E" w:rsidRDefault="00B32A3C" w:rsidP="002F272B">
      <w:pPr>
        <w:rPr>
          <w:rFonts w:ascii="Calibri" w:hAnsi="Calibri" w:cs="Calibri"/>
        </w:rPr>
      </w:pPr>
    </w:p>
    <w:p w14:paraId="297C8E04" w14:textId="640A28C7" w:rsidR="004B5B9F" w:rsidRPr="009C7624" w:rsidRDefault="004B5B9F" w:rsidP="002F272B">
      <w:pPr>
        <w:rPr>
          <w:rFonts w:ascii="Calibri" w:hAnsi="Calibri" w:cs="Calibri"/>
          <w:color w:val="595959" w:themeColor="text1" w:themeTint="A6"/>
        </w:rPr>
      </w:pPr>
      <w:r w:rsidRPr="00163C6E">
        <w:rPr>
          <w:rFonts w:ascii="Calibri" w:hAnsi="Calibri" w:cs="Calibri"/>
          <w:color w:val="0070C0"/>
        </w:rPr>
        <w:t xml:space="preserve">Communication. </w:t>
      </w:r>
      <w:r w:rsidRPr="009C7624">
        <w:rPr>
          <w:rFonts w:ascii="Calibri" w:hAnsi="Calibri" w:cs="Calibri"/>
          <w:color w:val="595959" w:themeColor="text1" w:themeTint="A6"/>
        </w:rPr>
        <w:t xml:space="preserve">Please </w:t>
      </w:r>
      <w:r w:rsidR="008F3F03" w:rsidRPr="009C7624">
        <w:rPr>
          <w:rFonts w:ascii="Calibri" w:hAnsi="Calibri" w:cs="Calibri"/>
          <w:color w:val="595959" w:themeColor="text1" w:themeTint="A6"/>
        </w:rPr>
        <w:t>feel free to chat after class</w:t>
      </w:r>
      <w:r w:rsidR="009C7624">
        <w:rPr>
          <w:rFonts w:ascii="Calibri" w:hAnsi="Calibri" w:cs="Calibri"/>
          <w:color w:val="595959" w:themeColor="text1" w:themeTint="A6"/>
        </w:rPr>
        <w:t>, set up an appointment by email, or drop by my</w:t>
      </w:r>
      <w:r w:rsidRPr="009C7624">
        <w:rPr>
          <w:rFonts w:ascii="Calibri" w:hAnsi="Calibri" w:cs="Calibri"/>
          <w:color w:val="595959" w:themeColor="text1" w:themeTint="A6"/>
        </w:rPr>
        <w:t xml:space="preserve"> office. Your professor is always happy to talk and eager to get to know you.</w:t>
      </w:r>
    </w:p>
    <w:p w14:paraId="19035119" w14:textId="77777777" w:rsidR="004B1A27" w:rsidRPr="00163C6E" w:rsidRDefault="004B1A27" w:rsidP="002F272B">
      <w:pPr>
        <w:rPr>
          <w:rFonts w:ascii="Calibri" w:hAnsi="Calibri" w:cs="Calibri"/>
          <w:color w:val="0070C0"/>
        </w:rPr>
      </w:pPr>
    </w:p>
    <w:p w14:paraId="2A60F537" w14:textId="2326DDCC" w:rsidR="004B5B9F" w:rsidRPr="009C7624" w:rsidRDefault="004B5B9F" w:rsidP="002F272B">
      <w:pPr>
        <w:rPr>
          <w:rFonts w:ascii="Calibri" w:hAnsi="Calibri" w:cs="Calibri"/>
          <w:color w:val="595959" w:themeColor="text1" w:themeTint="A6"/>
        </w:rPr>
      </w:pPr>
      <w:r w:rsidRPr="00163C6E">
        <w:rPr>
          <w:rFonts w:ascii="Calibri" w:hAnsi="Calibri" w:cs="Calibri"/>
          <w:color w:val="0070C0"/>
        </w:rPr>
        <w:t xml:space="preserve">Understand course requirements. </w:t>
      </w:r>
      <w:r w:rsidRPr="009C7624">
        <w:rPr>
          <w:rFonts w:ascii="Calibri" w:hAnsi="Calibri" w:cs="Calibri"/>
          <w:color w:val="595959" w:themeColor="text1" w:themeTint="A6"/>
        </w:rPr>
        <w:t xml:space="preserve">Please ask questions if </w:t>
      </w:r>
      <w:r w:rsidR="00677188" w:rsidRPr="009C7624">
        <w:rPr>
          <w:rFonts w:ascii="Calibri" w:hAnsi="Calibri" w:cs="Calibri"/>
          <w:color w:val="595959" w:themeColor="text1" w:themeTint="A6"/>
        </w:rPr>
        <w:t>anything</w:t>
      </w:r>
      <w:r w:rsidRPr="009C7624">
        <w:rPr>
          <w:rFonts w:ascii="Calibri" w:hAnsi="Calibri" w:cs="Calibri"/>
          <w:color w:val="595959" w:themeColor="text1" w:themeTint="A6"/>
        </w:rPr>
        <w:t xml:space="preserve"> </w:t>
      </w:r>
      <w:r w:rsidR="00677188" w:rsidRPr="009C7624">
        <w:rPr>
          <w:rFonts w:ascii="Calibri" w:hAnsi="Calibri" w:cs="Calibri"/>
          <w:color w:val="595959" w:themeColor="text1" w:themeTint="A6"/>
        </w:rPr>
        <w:t>is un</w:t>
      </w:r>
      <w:r w:rsidRPr="009C7624">
        <w:rPr>
          <w:rFonts w:ascii="Calibri" w:hAnsi="Calibri" w:cs="Calibri"/>
          <w:color w:val="595959" w:themeColor="text1" w:themeTint="A6"/>
        </w:rPr>
        <w:t xml:space="preserve">clear. Complete assignments on time (see Syllabus and Course </w:t>
      </w:r>
      <w:r w:rsidR="008F3F03" w:rsidRPr="009C7624">
        <w:rPr>
          <w:rFonts w:ascii="Calibri" w:hAnsi="Calibri" w:cs="Calibri"/>
          <w:color w:val="595959" w:themeColor="text1" w:themeTint="A6"/>
        </w:rPr>
        <w:t xml:space="preserve">Schedule </w:t>
      </w:r>
      <w:r w:rsidRPr="009C7624">
        <w:rPr>
          <w:rFonts w:ascii="Calibri" w:hAnsi="Calibri" w:cs="Calibri"/>
          <w:color w:val="595959" w:themeColor="text1" w:themeTint="A6"/>
        </w:rPr>
        <w:t>for due dates). Note that electronic submissions to the Dropbox on LEARN have specified due date</w:t>
      </w:r>
      <w:r w:rsidR="008F3F03" w:rsidRPr="009C7624">
        <w:rPr>
          <w:rFonts w:ascii="Calibri" w:hAnsi="Calibri" w:cs="Calibri"/>
          <w:color w:val="595959" w:themeColor="text1" w:themeTint="A6"/>
        </w:rPr>
        <w:t xml:space="preserve">s which also appear on the </w:t>
      </w:r>
      <w:r w:rsidR="008F3F03" w:rsidRPr="009C7624">
        <w:rPr>
          <w:rFonts w:ascii="Calibri" w:hAnsi="Calibri" w:cs="Calibri"/>
          <w:color w:val="595959" w:themeColor="text1" w:themeTint="A6"/>
        </w:rPr>
        <w:lastRenderedPageBreak/>
        <w:t>Course Home page under the “Calendar” widget.</w:t>
      </w:r>
      <w:r w:rsidRPr="009C7624">
        <w:rPr>
          <w:rFonts w:ascii="Calibri" w:hAnsi="Calibri" w:cs="Calibri"/>
          <w:color w:val="595959" w:themeColor="text1" w:themeTint="A6"/>
        </w:rPr>
        <w:t xml:space="preserve"> Assignments arriving later than these times will be considered late unless they are eligible for an extension (see Late Policy below).</w:t>
      </w:r>
    </w:p>
    <w:p w14:paraId="6A01597E" w14:textId="77777777" w:rsidR="004B1A27" w:rsidRPr="00163C6E" w:rsidRDefault="004B1A27" w:rsidP="002F272B">
      <w:pPr>
        <w:rPr>
          <w:rFonts w:ascii="Calibri" w:hAnsi="Calibri" w:cs="Calibri"/>
          <w:color w:val="0070C0"/>
        </w:rPr>
      </w:pPr>
    </w:p>
    <w:p w14:paraId="352C4ACE" w14:textId="0C65F339" w:rsidR="004B1A27" w:rsidRPr="009C7624" w:rsidRDefault="004B5B9F" w:rsidP="002F272B">
      <w:pPr>
        <w:rPr>
          <w:rFonts w:ascii="Calibri" w:hAnsi="Calibri" w:cs="Calibri"/>
          <w:color w:val="595959" w:themeColor="text1" w:themeTint="A6"/>
        </w:rPr>
      </w:pPr>
      <w:r w:rsidRPr="00163C6E">
        <w:rPr>
          <w:rFonts w:ascii="Calibri" w:hAnsi="Calibri" w:cs="Calibri"/>
          <w:color w:val="0070C0"/>
        </w:rPr>
        <w:t>Late Policy</w:t>
      </w:r>
      <w:r w:rsidRPr="00163C6E">
        <w:rPr>
          <w:rFonts w:ascii="Calibri" w:hAnsi="Calibri" w:cs="Calibri"/>
        </w:rPr>
        <w:t xml:space="preserve">. </w:t>
      </w:r>
      <w:r w:rsidRPr="009C7624">
        <w:rPr>
          <w:rFonts w:ascii="Calibri" w:hAnsi="Calibri" w:cs="Calibri"/>
          <w:color w:val="595959" w:themeColor="text1" w:themeTint="A6"/>
        </w:rPr>
        <w:t xml:space="preserve">For </w:t>
      </w:r>
      <w:r w:rsidRPr="009C7624">
        <w:rPr>
          <w:rStyle w:val="Strong"/>
          <w:rFonts w:ascii="Calibri" w:hAnsi="Calibri" w:cs="Calibri"/>
          <w:color w:val="595959" w:themeColor="text1" w:themeTint="A6"/>
        </w:rPr>
        <w:t>some</w:t>
      </w:r>
      <w:r w:rsidRPr="009C7624">
        <w:rPr>
          <w:rFonts w:ascii="Calibri" w:hAnsi="Calibri" w:cs="Calibri"/>
          <w:color w:val="595959" w:themeColor="text1" w:themeTint="A6"/>
        </w:rPr>
        <w:t xml:space="preserve"> coursework you </w:t>
      </w:r>
      <w:r w:rsidR="00387DEE" w:rsidRPr="009C7624">
        <w:rPr>
          <w:rFonts w:ascii="Calibri" w:hAnsi="Calibri" w:cs="Calibri"/>
          <w:color w:val="595959" w:themeColor="text1" w:themeTint="A6"/>
        </w:rPr>
        <w:t xml:space="preserve">may be </w:t>
      </w:r>
      <w:r w:rsidRPr="009C7624">
        <w:rPr>
          <w:rFonts w:ascii="Calibri" w:hAnsi="Calibri" w:cs="Calibri"/>
          <w:color w:val="595959" w:themeColor="text1" w:themeTint="A6"/>
        </w:rPr>
        <w:t>automatically granted a</w:t>
      </w:r>
      <w:r w:rsidR="008F3F03" w:rsidRPr="009C7624">
        <w:rPr>
          <w:rFonts w:ascii="Calibri" w:hAnsi="Calibri" w:cs="Calibri"/>
          <w:color w:val="595959" w:themeColor="text1" w:themeTint="A6"/>
        </w:rPr>
        <w:t xml:space="preserve"> </w:t>
      </w:r>
      <w:r w:rsidRPr="009C7624">
        <w:rPr>
          <w:rFonts w:ascii="Calibri" w:hAnsi="Calibri" w:cs="Calibri"/>
          <w:color w:val="595959" w:themeColor="text1" w:themeTint="A6"/>
        </w:rPr>
        <w:t>one-week extension without the need to notify your professor. Should you need extra time beyond the automatic extension period, you are expected to contact your professor ahead of the extended due date. Any work that is submitted past the final due date without any prior consultation will be subject to a grading penalty of 2% per day</w:t>
      </w:r>
      <w:r w:rsidR="008F3F03" w:rsidRPr="009C7624">
        <w:rPr>
          <w:rFonts w:ascii="Calibri" w:hAnsi="Calibri" w:cs="Calibri"/>
          <w:color w:val="595959" w:themeColor="text1" w:themeTint="A6"/>
        </w:rPr>
        <w:t xml:space="preserve"> of its weighted value.</w:t>
      </w:r>
      <w:r w:rsidRPr="009C7624">
        <w:rPr>
          <w:rFonts w:ascii="Calibri" w:hAnsi="Calibri" w:cs="Calibri"/>
          <w:color w:val="595959" w:themeColor="text1" w:themeTint="A6"/>
        </w:rPr>
        <w:t xml:space="preserve"> (Late papers -- received beyond the 7 "free" late days -- will be downgraded accordingly.) </w:t>
      </w:r>
    </w:p>
    <w:p w14:paraId="1A22CCB0" w14:textId="77777777" w:rsidR="001F1DC1" w:rsidRPr="00044022" w:rsidRDefault="001F1DC1" w:rsidP="001B4BAF">
      <w:pPr>
        <w:pStyle w:val="Heading1"/>
      </w:pPr>
      <w:r w:rsidRPr="00044022">
        <w:t>Assignment Screening</w:t>
      </w:r>
    </w:p>
    <w:p w14:paraId="61B93B3F" w14:textId="6EA6DE60" w:rsidR="001F1DC1" w:rsidRPr="009C7624" w:rsidRDefault="001F1DC1" w:rsidP="002F272B">
      <w:pPr>
        <w:rPr>
          <w:color w:val="595959" w:themeColor="text1" w:themeTint="A6"/>
        </w:rPr>
      </w:pPr>
      <w:r w:rsidRPr="009C7624">
        <w:rPr>
          <w:color w:val="595959" w:themeColor="text1" w:themeTint="A6"/>
        </w:rPr>
        <w:t>Text matching software (Turnitin) will be used to screen assignments in this course. This is being done to verify that use of all material and sources in assignments is documented. In the first week of the term, details will be provided about the arrangements for the use of Turnitin and alternatives in this course. See Administrative Policy below for more information and links.</w:t>
      </w:r>
      <w:r w:rsidRPr="009C7624">
        <w:rPr>
          <w:rFonts w:ascii="Georgia" w:hAnsi="Georgia"/>
          <w:i/>
          <w:iCs/>
          <w:color w:val="595959" w:themeColor="text1" w:themeTint="A6"/>
        </w:rPr>
        <w:t xml:space="preserve"> </w:t>
      </w:r>
    </w:p>
    <w:p w14:paraId="46A1AE1B" w14:textId="2BFAC217" w:rsidR="00163C6E" w:rsidRPr="00D716FC" w:rsidRDefault="001F1DC1" w:rsidP="00D716FC">
      <w:pPr>
        <w:pStyle w:val="Heading1"/>
      </w:pPr>
      <w:r w:rsidRPr="00044022">
        <w:t xml:space="preserve">Administrative </w:t>
      </w:r>
      <w:r w:rsidR="004B5B9F" w:rsidRPr="00044022">
        <w:t>Policies</w:t>
      </w:r>
    </w:p>
    <w:p w14:paraId="50C53061" w14:textId="04944181" w:rsidR="001F1DC1" w:rsidRPr="001F1DC1" w:rsidRDefault="001F1DC1" w:rsidP="001F1DC1">
      <w:pPr>
        <w:rPr>
          <w:b/>
          <w:bCs/>
          <w:sz w:val="32"/>
          <w:szCs w:val="32"/>
          <w:lang w:val="en-CA"/>
        </w:rPr>
      </w:pPr>
      <w:r w:rsidRPr="001F1DC1">
        <w:rPr>
          <w:b/>
          <w:bCs/>
          <w:sz w:val="32"/>
          <w:szCs w:val="32"/>
          <w:lang w:val="en-CA"/>
        </w:rPr>
        <w:t>Generative AI</w:t>
      </w:r>
    </w:p>
    <w:p w14:paraId="37DDCDE8" w14:textId="542BFADD" w:rsidR="001F1DC1" w:rsidRPr="001F1DC1" w:rsidRDefault="001F1DC1" w:rsidP="001F1DC1">
      <w:pPr>
        <w:rPr>
          <w:lang w:val="en-CA"/>
        </w:rPr>
      </w:pPr>
      <w:r w:rsidRPr="009C7624">
        <w:rPr>
          <w:color w:val="595959" w:themeColor="text1" w:themeTint="A6"/>
          <w:lang w:val="en-CA"/>
        </w:rPr>
        <w:t>This course includes the independent development and practice of specific skills, such as listening to and describing specific musical phenomena. Therefore, the use of Generative artificial intelligence (</w:t>
      </w:r>
      <w:proofErr w:type="spellStart"/>
      <w:r w:rsidRPr="009C7624">
        <w:rPr>
          <w:color w:val="595959" w:themeColor="text1" w:themeTint="A6"/>
          <w:lang w:val="en-CA"/>
        </w:rPr>
        <w:t>GenAI</w:t>
      </w:r>
      <w:proofErr w:type="spellEnd"/>
      <w:r w:rsidRPr="009C7624">
        <w:rPr>
          <w:color w:val="595959" w:themeColor="text1" w:themeTint="A6"/>
          <w:lang w:val="en-CA"/>
        </w:rPr>
        <w:t xml:space="preserve">) trained using large language models (LLM) or other methods to produce text, images, music, or code, like Chat GPT, DALL-E, or GitHub CoPilot, is not permitted in this class. Unauthorized use in this course, such as running course materials through </w:t>
      </w:r>
      <w:proofErr w:type="spellStart"/>
      <w:r w:rsidRPr="009C7624">
        <w:rPr>
          <w:color w:val="595959" w:themeColor="text1" w:themeTint="A6"/>
          <w:lang w:val="en-CA"/>
        </w:rPr>
        <w:t>GenAI</w:t>
      </w:r>
      <w:proofErr w:type="spellEnd"/>
      <w:r w:rsidRPr="009C7624">
        <w:rPr>
          <w:color w:val="595959" w:themeColor="text1" w:themeTint="A6"/>
          <w:lang w:val="en-CA"/>
        </w:rPr>
        <w:t xml:space="preserve"> or using </w:t>
      </w:r>
      <w:proofErr w:type="spellStart"/>
      <w:r w:rsidRPr="009C7624">
        <w:rPr>
          <w:color w:val="595959" w:themeColor="text1" w:themeTint="A6"/>
          <w:lang w:val="en-CA"/>
        </w:rPr>
        <w:t>GenAI</w:t>
      </w:r>
      <w:proofErr w:type="spellEnd"/>
      <w:r w:rsidRPr="009C7624">
        <w:rPr>
          <w:color w:val="595959" w:themeColor="text1" w:themeTint="A6"/>
          <w:lang w:val="en-CA"/>
        </w:rPr>
        <w:t xml:space="preserve"> to complete a course assessment is considered a violation of </w:t>
      </w:r>
      <w:hyperlink r:id="rId16" w:history="1">
        <w:r w:rsidRPr="001F1DC1">
          <w:rPr>
            <w:rStyle w:val="Hyperlink"/>
            <w:lang w:val="en-CA"/>
          </w:rPr>
          <w:t>Policy 71</w:t>
        </w:r>
      </w:hyperlink>
      <w:r w:rsidRPr="001F1DC1">
        <w:rPr>
          <w:lang w:val="en-CA"/>
        </w:rPr>
        <w:t> </w:t>
      </w:r>
      <w:r w:rsidRPr="009C7624">
        <w:rPr>
          <w:color w:val="595959" w:themeColor="text1" w:themeTint="A6"/>
          <w:lang w:val="en-CA"/>
        </w:rPr>
        <w:t>(plagiarism or unauthorized aids or assistance). Work produced with the assistance of AI tools does not represent the author’s original work and is therefore in violation of the fundamental values of</w:t>
      </w:r>
      <w:r w:rsidR="005D688D" w:rsidRPr="009C7624">
        <w:rPr>
          <w:color w:val="595959" w:themeColor="text1" w:themeTint="A6"/>
          <w:lang w:val="en-CA"/>
        </w:rPr>
        <w:t xml:space="preserve"> </w:t>
      </w:r>
      <w:r w:rsidRPr="009C7624">
        <w:rPr>
          <w:color w:val="595959" w:themeColor="text1" w:themeTint="A6"/>
          <w:lang w:val="en-CA"/>
        </w:rPr>
        <w:t>academic integrity including honesty, trust, respect, fairness, responsibility and courage</w:t>
      </w:r>
      <w:r w:rsidRPr="001F1DC1">
        <w:rPr>
          <w:lang w:val="en-CA"/>
        </w:rPr>
        <w:t xml:space="preserve"> (</w:t>
      </w:r>
      <w:hyperlink r:id="rId17" w:history="1">
        <w:r w:rsidRPr="001F1DC1">
          <w:rPr>
            <w:rStyle w:val="Hyperlink"/>
            <w:lang w:val="en-CA"/>
          </w:rPr>
          <w:t>ICAI</w:t>
        </w:r>
      </w:hyperlink>
      <w:r w:rsidRPr="001F1DC1">
        <w:rPr>
          <w:lang w:val="en-CA"/>
        </w:rPr>
        <w:t xml:space="preserve">, </w:t>
      </w:r>
      <w:r w:rsidRPr="009C7624">
        <w:rPr>
          <w:color w:val="595959" w:themeColor="text1" w:themeTint="A6"/>
          <w:lang w:val="en-CA"/>
        </w:rPr>
        <w:t>n.d.). </w:t>
      </w:r>
    </w:p>
    <w:p w14:paraId="54A2CCB6" w14:textId="77777777" w:rsidR="00163C6E" w:rsidRDefault="00163C6E" w:rsidP="001F1DC1">
      <w:pPr>
        <w:rPr>
          <w:lang w:val="en-CA"/>
        </w:rPr>
      </w:pPr>
    </w:p>
    <w:p w14:paraId="533120DC" w14:textId="75262D3F" w:rsidR="001F1DC1" w:rsidRPr="009C7624" w:rsidRDefault="001F1DC1" w:rsidP="001F1DC1">
      <w:pPr>
        <w:rPr>
          <w:color w:val="595959" w:themeColor="text1" w:themeTint="A6"/>
          <w:lang w:val="en-CA"/>
        </w:rPr>
      </w:pPr>
      <w:r w:rsidRPr="009C7624">
        <w:rPr>
          <w:color w:val="595959" w:themeColor="text1" w:themeTint="A6"/>
          <w:lang w:val="en-CA"/>
        </w:rPr>
        <w:t xml:space="preserve">You should be prepared to show your work. To demonstrate your learning, you should keep your rough notes, including research notes, brainstorming, and drafting notes. You may be asked to submit these notes along with earlier drafts of their work, either through saved drafts or saved versions of a document. If the use of </w:t>
      </w:r>
      <w:proofErr w:type="spellStart"/>
      <w:r w:rsidRPr="009C7624">
        <w:rPr>
          <w:color w:val="595959" w:themeColor="text1" w:themeTint="A6"/>
          <w:lang w:val="en-CA"/>
        </w:rPr>
        <w:t>GenAI</w:t>
      </w:r>
      <w:proofErr w:type="spellEnd"/>
      <w:r w:rsidRPr="009C7624">
        <w:rPr>
          <w:color w:val="595959" w:themeColor="text1" w:themeTint="A6"/>
          <w:lang w:val="en-CA"/>
        </w:rPr>
        <w:t xml:space="preserve"> is suspected where not permitted, you may be asked to meet with your instructor or TA to provide explanations to support the submitted material as being your original work. Through this process, if you have not sufficiently supported your work, academic misconduct allegations may be brought to the Associate Dean. </w:t>
      </w:r>
    </w:p>
    <w:p w14:paraId="03D03111" w14:textId="77777777" w:rsidR="009C7624" w:rsidRDefault="009C7624" w:rsidP="001F1DC1">
      <w:pPr>
        <w:rPr>
          <w:lang w:val="en-CA"/>
        </w:rPr>
      </w:pPr>
    </w:p>
    <w:p w14:paraId="1EC68120" w14:textId="71347096" w:rsidR="001F1DC1" w:rsidRPr="001F1DC1" w:rsidRDefault="001F1DC1" w:rsidP="001F1DC1">
      <w:pPr>
        <w:rPr>
          <w:lang w:val="en-CA"/>
        </w:rPr>
      </w:pPr>
      <w:r w:rsidRPr="009C7624">
        <w:rPr>
          <w:color w:val="595959" w:themeColor="text1" w:themeTint="A6"/>
          <w:lang w:val="en-CA"/>
        </w:rPr>
        <w:t>In addition, you should be aware that the legal/copyright status of generative AI inputs and outputs is unclear. More information is available from the Copyright Advisory Committee: </w:t>
      </w:r>
      <w:hyperlink r:id="rId18" w:history="1">
        <w:r w:rsidRPr="001F1DC1">
          <w:rPr>
            <w:rStyle w:val="Hyperlink"/>
            <w:lang w:val="en-CA"/>
          </w:rPr>
          <w:t>https://uwaterloo.ca/copyright-at-waterloo/teaching/generative-artificial-intelligence</w:t>
        </w:r>
      </w:hyperlink>
      <w:r w:rsidRPr="001F1DC1">
        <w:rPr>
          <w:lang w:val="en-CA"/>
        </w:rPr>
        <w:t> </w:t>
      </w:r>
    </w:p>
    <w:p w14:paraId="307ACC39" w14:textId="77777777" w:rsidR="009C7624" w:rsidRDefault="009C7624" w:rsidP="001F1DC1">
      <w:pPr>
        <w:rPr>
          <w:color w:val="595959" w:themeColor="text1" w:themeTint="A6"/>
          <w:lang w:val="en-CA"/>
        </w:rPr>
      </w:pPr>
    </w:p>
    <w:p w14:paraId="40545D00" w14:textId="5DDADDC6" w:rsidR="001F1DC1" w:rsidRPr="009C7624" w:rsidRDefault="001F1DC1" w:rsidP="001F1DC1">
      <w:pPr>
        <w:rPr>
          <w:color w:val="595959" w:themeColor="text1" w:themeTint="A6"/>
          <w:lang w:val="en-CA"/>
        </w:rPr>
      </w:pPr>
      <w:r w:rsidRPr="009C7624">
        <w:rPr>
          <w:color w:val="595959" w:themeColor="text1" w:themeTint="A6"/>
          <w:lang w:val="en-CA"/>
        </w:rPr>
        <w:t xml:space="preserve">Students are encouraged to reach out to campus supports if they </w:t>
      </w:r>
      <w:proofErr w:type="spellStart"/>
      <w:r w:rsidRPr="009C7624">
        <w:rPr>
          <w:color w:val="595959" w:themeColor="text1" w:themeTint="A6"/>
          <w:lang w:val="en-CA"/>
        </w:rPr>
        <w:t>nee</w:t>
      </w:r>
      <w:r w:rsidR="009C7624">
        <w:rPr>
          <w:color w:val="595959" w:themeColor="text1" w:themeTint="A6"/>
          <w:lang w:val="en-CA"/>
        </w:rPr>
        <w:t>d</w:t>
      </w:r>
      <w:r w:rsidRPr="009C7624">
        <w:rPr>
          <w:color w:val="595959" w:themeColor="text1" w:themeTint="A6"/>
          <w:lang w:val="en-CA"/>
        </w:rPr>
        <w:t>d</w:t>
      </w:r>
      <w:proofErr w:type="spellEnd"/>
      <w:r w:rsidRPr="009C7624">
        <w:rPr>
          <w:color w:val="595959" w:themeColor="text1" w:themeTint="A6"/>
          <w:lang w:val="en-CA"/>
        </w:rPr>
        <w:t xml:space="preserve"> help with their coursework including: </w:t>
      </w:r>
    </w:p>
    <w:p w14:paraId="7F80A190" w14:textId="77777777" w:rsidR="001F1DC1" w:rsidRPr="009C7624" w:rsidRDefault="00D03151" w:rsidP="001F1DC1">
      <w:pPr>
        <w:numPr>
          <w:ilvl w:val="0"/>
          <w:numId w:val="28"/>
        </w:numPr>
        <w:rPr>
          <w:color w:val="595959" w:themeColor="text1" w:themeTint="A6"/>
          <w:lang w:val="en-CA"/>
        </w:rPr>
      </w:pPr>
      <w:hyperlink r:id="rId19" w:history="1">
        <w:r w:rsidR="001F1DC1" w:rsidRPr="001F1DC1">
          <w:rPr>
            <w:rStyle w:val="Hyperlink"/>
            <w:lang w:val="en-CA"/>
          </w:rPr>
          <w:t>Student Success Office</w:t>
        </w:r>
      </w:hyperlink>
      <w:r w:rsidR="001F1DC1" w:rsidRPr="001F1DC1">
        <w:rPr>
          <w:lang w:val="en-CA"/>
        </w:rPr>
        <w:t> </w:t>
      </w:r>
      <w:r w:rsidR="001F1DC1" w:rsidRPr="009C7624">
        <w:rPr>
          <w:color w:val="595959" w:themeColor="text1" w:themeTint="A6"/>
          <w:lang w:val="en-CA"/>
        </w:rPr>
        <w:t>for help with skills like notetaking and time management</w:t>
      </w:r>
    </w:p>
    <w:p w14:paraId="04C305FB" w14:textId="77777777" w:rsidR="001F1DC1" w:rsidRPr="009C7624" w:rsidRDefault="00D03151" w:rsidP="001F1DC1">
      <w:pPr>
        <w:numPr>
          <w:ilvl w:val="0"/>
          <w:numId w:val="28"/>
        </w:numPr>
        <w:rPr>
          <w:color w:val="595959" w:themeColor="text1" w:themeTint="A6"/>
          <w:lang w:val="en-CA"/>
        </w:rPr>
      </w:pPr>
      <w:hyperlink r:id="rId20" w:history="1">
        <w:r w:rsidR="001F1DC1" w:rsidRPr="001F1DC1">
          <w:rPr>
            <w:rStyle w:val="Hyperlink"/>
            <w:lang w:val="en-CA"/>
          </w:rPr>
          <w:t>Writing and Communication Centre</w:t>
        </w:r>
      </w:hyperlink>
      <w:r w:rsidR="001F1DC1" w:rsidRPr="001F1DC1">
        <w:rPr>
          <w:lang w:val="en-CA"/>
        </w:rPr>
        <w:t> </w:t>
      </w:r>
      <w:r w:rsidR="001F1DC1" w:rsidRPr="009C7624">
        <w:rPr>
          <w:color w:val="595959" w:themeColor="text1" w:themeTint="A6"/>
          <w:lang w:val="en-CA"/>
        </w:rPr>
        <w:t>for assignments with writing or presentations</w:t>
      </w:r>
    </w:p>
    <w:p w14:paraId="48C91A9E" w14:textId="77777777" w:rsidR="001F1DC1" w:rsidRPr="009C7624" w:rsidRDefault="00D03151" w:rsidP="001F1DC1">
      <w:pPr>
        <w:numPr>
          <w:ilvl w:val="0"/>
          <w:numId w:val="28"/>
        </w:numPr>
        <w:rPr>
          <w:color w:val="595959" w:themeColor="text1" w:themeTint="A6"/>
          <w:lang w:val="en-CA"/>
        </w:rPr>
      </w:pPr>
      <w:hyperlink r:id="rId21" w:history="1">
        <w:proofErr w:type="spellStart"/>
        <w:r w:rsidR="001F1DC1" w:rsidRPr="001F1DC1">
          <w:rPr>
            <w:rStyle w:val="Hyperlink"/>
            <w:lang w:val="en-CA"/>
          </w:rPr>
          <w:t>AccessAbility</w:t>
        </w:r>
        <w:proofErr w:type="spellEnd"/>
        <w:r w:rsidR="001F1DC1" w:rsidRPr="001F1DC1">
          <w:rPr>
            <w:rStyle w:val="Hyperlink"/>
            <w:lang w:val="en-CA"/>
          </w:rPr>
          <w:t xml:space="preserve"> Services</w:t>
        </w:r>
      </w:hyperlink>
      <w:r w:rsidR="001F1DC1" w:rsidRPr="001F1DC1">
        <w:rPr>
          <w:lang w:val="en-CA"/>
        </w:rPr>
        <w:t> </w:t>
      </w:r>
      <w:r w:rsidR="001F1DC1" w:rsidRPr="009C7624">
        <w:rPr>
          <w:color w:val="595959" w:themeColor="text1" w:themeTint="A6"/>
          <w:lang w:val="en-CA"/>
        </w:rPr>
        <w:t>for documented accommodations</w:t>
      </w:r>
    </w:p>
    <w:p w14:paraId="660EEE39" w14:textId="77777777" w:rsidR="001F1DC1" w:rsidRPr="009C7624" w:rsidRDefault="00D03151" w:rsidP="001F1DC1">
      <w:pPr>
        <w:numPr>
          <w:ilvl w:val="0"/>
          <w:numId w:val="28"/>
        </w:numPr>
        <w:rPr>
          <w:color w:val="595959" w:themeColor="text1" w:themeTint="A6"/>
          <w:lang w:val="en-CA"/>
        </w:rPr>
      </w:pPr>
      <w:hyperlink r:id="rId22" w:history="1">
        <w:r w:rsidR="001F1DC1" w:rsidRPr="001F1DC1">
          <w:rPr>
            <w:rStyle w:val="Hyperlink"/>
            <w:lang w:val="en-CA"/>
          </w:rPr>
          <w:t>Library</w:t>
        </w:r>
      </w:hyperlink>
      <w:r w:rsidR="001F1DC1" w:rsidRPr="001F1DC1">
        <w:rPr>
          <w:lang w:val="en-CA"/>
        </w:rPr>
        <w:t> </w:t>
      </w:r>
      <w:r w:rsidR="001F1DC1" w:rsidRPr="009C7624">
        <w:rPr>
          <w:color w:val="595959" w:themeColor="text1" w:themeTint="A6"/>
          <w:lang w:val="en-CA"/>
        </w:rPr>
        <w:t>for research-based assignments</w:t>
      </w:r>
    </w:p>
    <w:p w14:paraId="65D5DDD7" w14:textId="77777777" w:rsidR="001F1DC1" w:rsidRPr="001F1DC1" w:rsidRDefault="001F1DC1" w:rsidP="001F1DC1">
      <w:pPr>
        <w:rPr>
          <w:lang w:val="en-CA"/>
        </w:rPr>
      </w:pPr>
      <w:r w:rsidRPr="001F1DC1">
        <w:rPr>
          <w:lang w:val="en-CA"/>
        </w:rPr>
        <w:t> </w:t>
      </w:r>
    </w:p>
    <w:p w14:paraId="58AC78D7" w14:textId="77777777" w:rsidR="001F1DC1" w:rsidRPr="001F1DC1" w:rsidRDefault="001F1DC1" w:rsidP="001F1DC1">
      <w:pPr>
        <w:rPr>
          <w:b/>
          <w:bCs/>
          <w:sz w:val="32"/>
          <w:szCs w:val="32"/>
          <w:lang w:val="en-CA"/>
        </w:rPr>
      </w:pPr>
      <w:r w:rsidRPr="001F1DC1">
        <w:rPr>
          <w:b/>
          <w:bCs/>
          <w:sz w:val="32"/>
          <w:szCs w:val="32"/>
          <w:lang w:val="en-CA"/>
        </w:rPr>
        <w:t>Intellectual Property</w:t>
      </w:r>
    </w:p>
    <w:p w14:paraId="6BA4B3FC" w14:textId="77777777" w:rsidR="001F1DC1" w:rsidRDefault="001F1DC1" w:rsidP="001F1DC1">
      <w:pPr>
        <w:rPr>
          <w:color w:val="595959" w:themeColor="text1" w:themeTint="A6"/>
          <w:lang w:val="en-CA"/>
        </w:rPr>
      </w:pPr>
      <w:r w:rsidRPr="009C7624">
        <w:rPr>
          <w:color w:val="595959" w:themeColor="text1" w:themeTint="A6"/>
          <w:lang w:val="en-CA"/>
        </w:rPr>
        <w:t>Students should be aware that this course contains the intellectual property of their instructor, TA, and/or the University of Waterloo. </w:t>
      </w:r>
    </w:p>
    <w:p w14:paraId="3877DC1C" w14:textId="77777777" w:rsidR="009C7624" w:rsidRPr="009C7624" w:rsidRDefault="009C7624" w:rsidP="001F1DC1">
      <w:pPr>
        <w:rPr>
          <w:color w:val="595959" w:themeColor="text1" w:themeTint="A6"/>
          <w:lang w:val="en-CA"/>
        </w:rPr>
      </w:pPr>
    </w:p>
    <w:p w14:paraId="2899A942" w14:textId="77777777" w:rsidR="001F1DC1" w:rsidRPr="009C7624" w:rsidRDefault="001F1DC1" w:rsidP="001F1DC1">
      <w:pPr>
        <w:rPr>
          <w:color w:val="595959" w:themeColor="text1" w:themeTint="A6"/>
          <w:lang w:val="en-CA"/>
        </w:rPr>
      </w:pPr>
      <w:r w:rsidRPr="009C7624">
        <w:rPr>
          <w:color w:val="595959" w:themeColor="text1" w:themeTint="A6"/>
          <w:lang w:val="en-CA"/>
        </w:rPr>
        <w:t>Intellectual property includes items such as:</w:t>
      </w:r>
    </w:p>
    <w:p w14:paraId="29FF133B" w14:textId="77777777" w:rsidR="001F1DC1" w:rsidRPr="009C7624" w:rsidRDefault="001F1DC1" w:rsidP="001F1DC1">
      <w:pPr>
        <w:numPr>
          <w:ilvl w:val="0"/>
          <w:numId w:val="29"/>
        </w:numPr>
        <w:rPr>
          <w:color w:val="595959" w:themeColor="text1" w:themeTint="A6"/>
          <w:lang w:val="en-CA"/>
        </w:rPr>
      </w:pPr>
      <w:r w:rsidRPr="009C7624">
        <w:rPr>
          <w:color w:val="595959" w:themeColor="text1" w:themeTint="A6"/>
          <w:lang w:val="en-CA"/>
        </w:rPr>
        <w:t>Lecture content, spoken and written (and any audio/video recording thereof</w:t>
      </w:r>
      <w:proofErr w:type="gramStart"/>
      <w:r w:rsidRPr="009C7624">
        <w:rPr>
          <w:color w:val="595959" w:themeColor="text1" w:themeTint="A6"/>
          <w:lang w:val="en-CA"/>
        </w:rPr>
        <w:t>);</w:t>
      </w:r>
      <w:proofErr w:type="gramEnd"/>
    </w:p>
    <w:p w14:paraId="39919880" w14:textId="77777777" w:rsidR="001F1DC1" w:rsidRPr="009C7624" w:rsidRDefault="001F1DC1" w:rsidP="001F1DC1">
      <w:pPr>
        <w:numPr>
          <w:ilvl w:val="0"/>
          <w:numId w:val="29"/>
        </w:numPr>
        <w:rPr>
          <w:color w:val="595959" w:themeColor="text1" w:themeTint="A6"/>
          <w:lang w:val="en-CA"/>
        </w:rPr>
      </w:pPr>
      <w:r w:rsidRPr="009C7624">
        <w:rPr>
          <w:color w:val="595959" w:themeColor="text1" w:themeTint="A6"/>
          <w:lang w:val="en-CA"/>
        </w:rPr>
        <w:t>Lecture handouts, presentations, and other materials prepared for the course (e.g., PowerPoint slides</w:t>
      </w:r>
      <w:proofErr w:type="gramStart"/>
      <w:r w:rsidRPr="009C7624">
        <w:rPr>
          <w:color w:val="595959" w:themeColor="text1" w:themeTint="A6"/>
          <w:lang w:val="en-CA"/>
        </w:rPr>
        <w:t>);</w:t>
      </w:r>
      <w:proofErr w:type="gramEnd"/>
    </w:p>
    <w:p w14:paraId="219426B7" w14:textId="77777777" w:rsidR="001F1DC1" w:rsidRPr="009C7624" w:rsidRDefault="001F1DC1" w:rsidP="001F1DC1">
      <w:pPr>
        <w:numPr>
          <w:ilvl w:val="0"/>
          <w:numId w:val="29"/>
        </w:numPr>
        <w:rPr>
          <w:color w:val="595959" w:themeColor="text1" w:themeTint="A6"/>
          <w:lang w:val="en-CA"/>
        </w:rPr>
      </w:pPr>
      <w:r w:rsidRPr="009C7624">
        <w:rPr>
          <w:color w:val="595959" w:themeColor="text1" w:themeTint="A6"/>
          <w:lang w:val="en-CA"/>
        </w:rPr>
        <w:t>Questions or solution sets from various types of assessments (e.g., assignments, quizzes, tests, final exams); and</w:t>
      </w:r>
    </w:p>
    <w:p w14:paraId="4B9E0782" w14:textId="77777777" w:rsidR="001F1DC1" w:rsidRPr="009C7624" w:rsidRDefault="001F1DC1" w:rsidP="001F1DC1">
      <w:pPr>
        <w:numPr>
          <w:ilvl w:val="0"/>
          <w:numId w:val="29"/>
        </w:numPr>
        <w:rPr>
          <w:color w:val="595959" w:themeColor="text1" w:themeTint="A6"/>
          <w:lang w:val="en-CA"/>
        </w:rPr>
      </w:pPr>
      <w:r w:rsidRPr="009C7624">
        <w:rPr>
          <w:color w:val="595959" w:themeColor="text1" w:themeTint="A6"/>
          <w:lang w:val="en-CA"/>
        </w:rPr>
        <w:t>Work protected by copyright (e.g., any work authored by the instructor or TA or used by the instructor or TA with permission of the copyright owner).</w:t>
      </w:r>
    </w:p>
    <w:p w14:paraId="7137C99E" w14:textId="77777777" w:rsidR="009C7624" w:rsidRDefault="009C7624" w:rsidP="001F1DC1">
      <w:pPr>
        <w:rPr>
          <w:color w:val="595959" w:themeColor="text1" w:themeTint="A6"/>
          <w:lang w:val="en-CA"/>
        </w:rPr>
      </w:pPr>
    </w:p>
    <w:p w14:paraId="0892D594" w14:textId="043EB60D" w:rsidR="001F1DC1" w:rsidRDefault="001F1DC1" w:rsidP="001F1DC1">
      <w:pPr>
        <w:rPr>
          <w:color w:val="595959" w:themeColor="text1" w:themeTint="A6"/>
          <w:lang w:val="en-CA"/>
        </w:rPr>
      </w:pPr>
      <w:r w:rsidRPr="009C7624">
        <w:rPr>
          <w:color w:val="595959" w:themeColor="text1" w:themeTint="A6"/>
          <w:lang w:val="en-CA"/>
        </w:rPr>
        <w:t>Course materials and the intellectual property contained therein, are used to enhance a student’s educational experience. However, sharing this intellectual property without the intellectual property owner’s permission is a violation of intellectual property rights. For this reason, it is necessary to ask the instructor, TA and/or the University of Waterloo for permission before uploading and sharing the intellectual property of others online (e.g., to an online repository).</w:t>
      </w:r>
    </w:p>
    <w:p w14:paraId="087A60A2" w14:textId="77777777" w:rsidR="009C7624" w:rsidRPr="009C7624" w:rsidRDefault="009C7624" w:rsidP="001F1DC1">
      <w:pPr>
        <w:rPr>
          <w:color w:val="595959" w:themeColor="text1" w:themeTint="A6"/>
          <w:lang w:val="en-CA"/>
        </w:rPr>
      </w:pPr>
    </w:p>
    <w:p w14:paraId="04184FF5" w14:textId="59D9DBD3" w:rsidR="001F1DC1" w:rsidRDefault="001F1DC1" w:rsidP="001F1DC1">
      <w:pPr>
        <w:rPr>
          <w:color w:val="595959" w:themeColor="text1" w:themeTint="A6"/>
          <w:lang w:val="en-CA"/>
        </w:rPr>
      </w:pPr>
      <w:r w:rsidRPr="009C7624">
        <w:rPr>
          <w:color w:val="595959" w:themeColor="text1" w:themeTint="A6"/>
          <w:lang w:val="en-CA"/>
        </w:rPr>
        <w:t>Permission from an instructor, TA or the University is also necessary before sharing the intellectual property of others from completed courses with students taking the same/similar courses in subsequent terms/years. In many cases, instructors might be happy to allow distribution of certain materials. However, doing so without expressed permission is considered a violation of intellectual property rights.</w:t>
      </w:r>
    </w:p>
    <w:p w14:paraId="5E3D42A4" w14:textId="77777777" w:rsidR="009C7624" w:rsidRPr="009C7624" w:rsidRDefault="009C7624" w:rsidP="001F1DC1">
      <w:pPr>
        <w:rPr>
          <w:color w:val="595959" w:themeColor="text1" w:themeTint="A6"/>
          <w:lang w:val="en-CA"/>
        </w:rPr>
      </w:pPr>
    </w:p>
    <w:p w14:paraId="33C01E88" w14:textId="77777777" w:rsidR="001F1DC1" w:rsidRPr="009C7624" w:rsidRDefault="001F1DC1" w:rsidP="001F1DC1">
      <w:pPr>
        <w:rPr>
          <w:color w:val="595959" w:themeColor="text1" w:themeTint="A6"/>
          <w:lang w:val="en-CA"/>
        </w:rPr>
      </w:pPr>
      <w:r w:rsidRPr="009C7624">
        <w:rPr>
          <w:color w:val="595959" w:themeColor="text1" w:themeTint="A6"/>
          <w:lang w:val="en-CA"/>
        </w:rPr>
        <w:t>Please alert the instructor if you become aware of intellectual property belonging to others (past or present) circulating, either through the student body or online. The intellectual property rights owner deserves to know (and may have already given their consent).</w:t>
      </w:r>
    </w:p>
    <w:p w14:paraId="16E7FE65" w14:textId="77777777" w:rsidR="00163C6E" w:rsidRDefault="00163C6E" w:rsidP="001F1DC1">
      <w:pPr>
        <w:rPr>
          <w:b/>
          <w:bCs/>
          <w:lang w:val="en-CA"/>
        </w:rPr>
      </w:pPr>
    </w:p>
    <w:p w14:paraId="6C60078B" w14:textId="43A11D25" w:rsidR="001F1DC1" w:rsidRPr="001F1DC1" w:rsidRDefault="001F1DC1" w:rsidP="001F1DC1">
      <w:pPr>
        <w:rPr>
          <w:b/>
          <w:bCs/>
          <w:sz w:val="32"/>
          <w:szCs w:val="32"/>
          <w:lang w:val="en-CA"/>
        </w:rPr>
      </w:pPr>
      <w:r w:rsidRPr="001F1DC1">
        <w:rPr>
          <w:b/>
          <w:bCs/>
          <w:sz w:val="32"/>
          <w:szCs w:val="32"/>
          <w:lang w:val="en-CA"/>
        </w:rPr>
        <w:t>Chosen/Preferred First Name</w:t>
      </w:r>
    </w:p>
    <w:p w14:paraId="3B0E4BEB" w14:textId="77777777" w:rsidR="001F1DC1" w:rsidRPr="001F1DC1" w:rsidRDefault="001F1DC1" w:rsidP="001F1DC1">
      <w:pPr>
        <w:rPr>
          <w:lang w:val="en-CA"/>
        </w:rPr>
      </w:pPr>
      <w:r w:rsidRPr="009C7624">
        <w:rPr>
          <w:color w:val="595959" w:themeColor="text1" w:themeTint="A6"/>
          <w:lang w:val="en-CA"/>
        </w:rPr>
        <w:t>Do you want professors and interviewers to call you by a different first name? Take a minute now to verify or tell us your chosen/preferred first name by logging into</w:t>
      </w:r>
      <w:r w:rsidRPr="001F1DC1">
        <w:rPr>
          <w:lang w:val="en-CA"/>
        </w:rPr>
        <w:t> </w:t>
      </w:r>
      <w:proofErr w:type="spellStart"/>
      <w:r w:rsidRPr="001F1DC1">
        <w:rPr>
          <w:lang w:val="en-CA"/>
        </w:rPr>
        <w:fldChar w:fldCharType="begin"/>
      </w:r>
      <w:r w:rsidRPr="001F1DC1">
        <w:rPr>
          <w:lang w:val="en-CA"/>
        </w:rPr>
        <w:instrText>HYPERLINK "https://idm.uwaterloo.ca/watiam/"</w:instrText>
      </w:r>
      <w:r w:rsidRPr="001F1DC1">
        <w:rPr>
          <w:lang w:val="en-CA"/>
        </w:rPr>
      </w:r>
      <w:r w:rsidRPr="001F1DC1">
        <w:rPr>
          <w:lang w:val="en-CA"/>
        </w:rPr>
        <w:fldChar w:fldCharType="separate"/>
      </w:r>
      <w:r w:rsidRPr="001F1DC1">
        <w:rPr>
          <w:rStyle w:val="Hyperlink"/>
          <w:lang w:val="en-CA"/>
        </w:rPr>
        <w:t>WatIAM</w:t>
      </w:r>
      <w:proofErr w:type="spellEnd"/>
      <w:r w:rsidRPr="001F1DC1">
        <w:fldChar w:fldCharType="end"/>
      </w:r>
      <w:r w:rsidRPr="001F1DC1">
        <w:rPr>
          <w:lang w:val="en-CA"/>
        </w:rPr>
        <w:t>.</w:t>
      </w:r>
    </w:p>
    <w:p w14:paraId="2E8349EB" w14:textId="77777777" w:rsidR="001F1DC1" w:rsidRPr="001F1DC1" w:rsidRDefault="001F1DC1" w:rsidP="001F1DC1">
      <w:pPr>
        <w:rPr>
          <w:lang w:val="en-CA"/>
        </w:rPr>
      </w:pPr>
      <w:r w:rsidRPr="009C7624">
        <w:rPr>
          <w:color w:val="595959" w:themeColor="text1" w:themeTint="A6"/>
          <w:lang w:val="en-CA"/>
        </w:rPr>
        <w:t xml:space="preserve">Why? Starting in winter 2020, your chosen/preferred first name listed in </w:t>
      </w:r>
      <w:proofErr w:type="spellStart"/>
      <w:r w:rsidRPr="009C7624">
        <w:rPr>
          <w:color w:val="595959" w:themeColor="text1" w:themeTint="A6"/>
          <w:lang w:val="en-CA"/>
        </w:rPr>
        <w:t>WatIAM</w:t>
      </w:r>
      <w:proofErr w:type="spellEnd"/>
      <w:r w:rsidRPr="009C7624">
        <w:rPr>
          <w:color w:val="595959" w:themeColor="text1" w:themeTint="A6"/>
          <w:lang w:val="en-CA"/>
        </w:rPr>
        <w:t xml:space="preserve"> will be used broadly across campus (e.g., LEARN, Quest, </w:t>
      </w:r>
      <w:proofErr w:type="spellStart"/>
      <w:r w:rsidRPr="009C7624">
        <w:rPr>
          <w:color w:val="595959" w:themeColor="text1" w:themeTint="A6"/>
          <w:lang w:val="en-CA"/>
        </w:rPr>
        <w:t>WaterlooWorks</w:t>
      </w:r>
      <w:proofErr w:type="spellEnd"/>
      <w:r w:rsidRPr="009C7624">
        <w:rPr>
          <w:color w:val="595959" w:themeColor="text1" w:themeTint="A6"/>
          <w:lang w:val="en-CA"/>
        </w:rPr>
        <w:t xml:space="preserve">, </w:t>
      </w:r>
      <w:proofErr w:type="spellStart"/>
      <w:r w:rsidRPr="009C7624">
        <w:rPr>
          <w:color w:val="595959" w:themeColor="text1" w:themeTint="A6"/>
          <w:lang w:val="en-CA"/>
        </w:rPr>
        <w:t>WatCard</w:t>
      </w:r>
      <w:proofErr w:type="spellEnd"/>
      <w:r w:rsidRPr="009C7624">
        <w:rPr>
          <w:color w:val="595959" w:themeColor="text1" w:themeTint="A6"/>
          <w:lang w:val="en-CA"/>
        </w:rPr>
        <w:t xml:space="preserve">, </w:t>
      </w:r>
      <w:proofErr w:type="spellStart"/>
      <w:r w:rsidRPr="009C7624">
        <w:rPr>
          <w:color w:val="595959" w:themeColor="text1" w:themeTint="A6"/>
          <w:lang w:val="en-CA"/>
        </w:rPr>
        <w:t>etc</w:t>
      </w:r>
      <w:proofErr w:type="spellEnd"/>
      <w:r w:rsidRPr="009C7624">
        <w:rPr>
          <w:color w:val="595959" w:themeColor="text1" w:themeTint="A6"/>
          <w:lang w:val="en-CA"/>
        </w:rPr>
        <w:t>). Note: Your legal first name will always be used on certain official documents. For more details, visit </w:t>
      </w:r>
      <w:hyperlink r:id="rId23" w:history="1">
        <w:r w:rsidRPr="001F1DC1">
          <w:rPr>
            <w:rStyle w:val="Hyperlink"/>
            <w:lang w:val="en-CA"/>
          </w:rPr>
          <w:t>Updating Personal Information</w:t>
        </w:r>
      </w:hyperlink>
      <w:r w:rsidRPr="001F1DC1">
        <w:rPr>
          <w:lang w:val="en-CA"/>
        </w:rPr>
        <w:t>.</w:t>
      </w:r>
    </w:p>
    <w:p w14:paraId="7B182CA7" w14:textId="77777777" w:rsidR="009C7624" w:rsidRDefault="009C7624" w:rsidP="001F1DC1">
      <w:pPr>
        <w:rPr>
          <w:b/>
          <w:bCs/>
          <w:lang w:val="en-CA"/>
        </w:rPr>
      </w:pPr>
    </w:p>
    <w:p w14:paraId="7DB78426" w14:textId="6F32634B" w:rsidR="001F1DC1" w:rsidRPr="001F1DC1" w:rsidRDefault="001F1DC1" w:rsidP="001F1DC1">
      <w:pPr>
        <w:rPr>
          <w:lang w:val="en-CA"/>
        </w:rPr>
      </w:pPr>
      <w:r w:rsidRPr="001F1DC1">
        <w:rPr>
          <w:b/>
          <w:bCs/>
          <w:lang w:val="en-CA"/>
        </w:rPr>
        <w:t>Important notes</w:t>
      </w:r>
    </w:p>
    <w:p w14:paraId="0455A676" w14:textId="77777777" w:rsidR="001F1DC1" w:rsidRPr="009C7624" w:rsidRDefault="001F1DC1" w:rsidP="001F1DC1">
      <w:pPr>
        <w:numPr>
          <w:ilvl w:val="0"/>
          <w:numId w:val="30"/>
        </w:numPr>
        <w:rPr>
          <w:color w:val="595959" w:themeColor="text1" w:themeTint="A6"/>
          <w:sz w:val="22"/>
          <w:szCs w:val="22"/>
          <w:lang w:val="en-CA"/>
        </w:rPr>
      </w:pPr>
      <w:r w:rsidRPr="009C7624">
        <w:rPr>
          <w:color w:val="595959" w:themeColor="text1" w:themeTint="A6"/>
          <w:sz w:val="22"/>
          <w:szCs w:val="22"/>
          <w:lang w:val="en-CA"/>
        </w:rPr>
        <w:t>If you included a preferred name on your OUAC application, it will be used as your chosen/preferred name unless you make a change now.</w:t>
      </w:r>
    </w:p>
    <w:p w14:paraId="64DFABB2" w14:textId="77777777" w:rsidR="001F1DC1" w:rsidRPr="009C7624" w:rsidRDefault="001F1DC1" w:rsidP="001F1DC1">
      <w:pPr>
        <w:numPr>
          <w:ilvl w:val="0"/>
          <w:numId w:val="30"/>
        </w:numPr>
        <w:rPr>
          <w:color w:val="595959" w:themeColor="text1" w:themeTint="A6"/>
          <w:sz w:val="22"/>
          <w:szCs w:val="22"/>
          <w:lang w:val="en-CA"/>
        </w:rPr>
      </w:pPr>
      <w:r w:rsidRPr="009C7624">
        <w:rPr>
          <w:color w:val="595959" w:themeColor="text1" w:themeTint="A6"/>
          <w:sz w:val="22"/>
          <w:szCs w:val="22"/>
          <w:lang w:val="en-CA"/>
        </w:rPr>
        <w:lastRenderedPageBreak/>
        <w:t>If you don’t provide a chosen/preferred name, your legal first name will continue to be used.</w:t>
      </w:r>
    </w:p>
    <w:p w14:paraId="59B4B9E5" w14:textId="77777777" w:rsidR="00163C6E" w:rsidRDefault="00163C6E" w:rsidP="001F1DC1">
      <w:pPr>
        <w:rPr>
          <w:b/>
          <w:bCs/>
          <w:lang w:val="en-CA"/>
        </w:rPr>
      </w:pPr>
    </w:p>
    <w:p w14:paraId="73CAB9A8" w14:textId="5D171606" w:rsidR="001F1DC1" w:rsidRPr="001F1DC1" w:rsidRDefault="001F1DC1" w:rsidP="001F1DC1">
      <w:pPr>
        <w:rPr>
          <w:b/>
          <w:bCs/>
          <w:sz w:val="32"/>
          <w:szCs w:val="32"/>
          <w:lang w:val="en-CA"/>
        </w:rPr>
      </w:pPr>
      <w:r w:rsidRPr="001F1DC1">
        <w:rPr>
          <w:b/>
          <w:bCs/>
          <w:sz w:val="32"/>
          <w:szCs w:val="32"/>
          <w:lang w:val="en-CA"/>
        </w:rPr>
        <w:t>Mental Health Support</w:t>
      </w:r>
    </w:p>
    <w:p w14:paraId="434154BF" w14:textId="77777777" w:rsidR="001F1DC1" w:rsidRPr="009C7624" w:rsidRDefault="001F1DC1" w:rsidP="001F1DC1">
      <w:pPr>
        <w:rPr>
          <w:color w:val="595959" w:themeColor="text1" w:themeTint="A6"/>
          <w:lang w:val="en-CA"/>
        </w:rPr>
      </w:pPr>
      <w:r w:rsidRPr="009C7624">
        <w:rPr>
          <w:color w:val="595959" w:themeColor="text1" w:themeTint="A6"/>
          <w:lang w:val="en-CA"/>
        </w:rPr>
        <w:t>All of us need a support system. The faculty and staff in Arts encourage students to seek out mental health support if they are needed.</w:t>
      </w:r>
    </w:p>
    <w:p w14:paraId="0C015E3E" w14:textId="77777777" w:rsidR="00163C6E" w:rsidRDefault="00163C6E" w:rsidP="001F1DC1">
      <w:pPr>
        <w:rPr>
          <w:b/>
          <w:bCs/>
          <w:lang w:val="en-CA"/>
        </w:rPr>
      </w:pPr>
    </w:p>
    <w:p w14:paraId="47D21EB0" w14:textId="6B596832" w:rsidR="00163C6E" w:rsidRPr="009C7624" w:rsidRDefault="001F1DC1" w:rsidP="001F1DC1">
      <w:pPr>
        <w:rPr>
          <w:lang w:val="en-CA"/>
        </w:rPr>
      </w:pPr>
      <w:r w:rsidRPr="001F1DC1">
        <w:rPr>
          <w:b/>
          <w:bCs/>
          <w:lang w:val="en-CA"/>
        </w:rPr>
        <w:t>On Campus</w:t>
      </w:r>
    </w:p>
    <w:p w14:paraId="1F450C2B" w14:textId="77777777" w:rsidR="001F1DC1" w:rsidRPr="009C7624" w:rsidRDefault="001F1DC1" w:rsidP="001F1DC1">
      <w:pPr>
        <w:numPr>
          <w:ilvl w:val="0"/>
          <w:numId w:val="31"/>
        </w:numPr>
        <w:rPr>
          <w:color w:val="595959" w:themeColor="text1" w:themeTint="A6"/>
          <w:lang w:val="en-CA"/>
        </w:rPr>
      </w:pPr>
      <w:r w:rsidRPr="009C7624">
        <w:rPr>
          <w:color w:val="595959" w:themeColor="text1" w:themeTint="A6"/>
          <w:lang w:val="en-CA"/>
        </w:rPr>
        <w:t>Counselling Services:  </w:t>
      </w:r>
      <w:hyperlink r:id="rId24" w:history="1">
        <w:r w:rsidRPr="001F1DC1">
          <w:rPr>
            <w:rStyle w:val="Hyperlink"/>
            <w:lang w:val="en-CA"/>
          </w:rPr>
          <w:t>counselling.services@uwaterloo.ca</w:t>
        </w:r>
      </w:hyperlink>
      <w:r w:rsidRPr="001F1DC1">
        <w:rPr>
          <w:lang w:val="en-CA"/>
        </w:rPr>
        <w:t> </w:t>
      </w:r>
      <w:r w:rsidRPr="009C7624">
        <w:rPr>
          <w:color w:val="595959" w:themeColor="text1" w:themeTint="A6"/>
          <w:lang w:val="en-CA"/>
        </w:rPr>
        <w:t>/ 519-888-4567 ext. 32655</w:t>
      </w:r>
    </w:p>
    <w:p w14:paraId="36F08777" w14:textId="77777777" w:rsidR="001F1DC1" w:rsidRPr="001F1DC1" w:rsidRDefault="00D03151" w:rsidP="001F1DC1">
      <w:pPr>
        <w:numPr>
          <w:ilvl w:val="0"/>
          <w:numId w:val="31"/>
        </w:numPr>
        <w:rPr>
          <w:lang w:val="en-CA"/>
        </w:rPr>
      </w:pPr>
      <w:hyperlink r:id="rId25" w:history="1">
        <w:r w:rsidR="001F1DC1" w:rsidRPr="001F1DC1">
          <w:rPr>
            <w:rStyle w:val="Hyperlink"/>
            <w:lang w:val="en-CA"/>
          </w:rPr>
          <w:t>MATES</w:t>
        </w:r>
      </w:hyperlink>
      <w:r w:rsidR="001F1DC1" w:rsidRPr="009C7624">
        <w:rPr>
          <w:color w:val="595959" w:themeColor="text1" w:themeTint="A6"/>
          <w:lang w:val="en-CA"/>
        </w:rPr>
        <w:t>:  one-to-one peer support program offered by the Waterloo Undergraduate Student Association (WUSA) and Counselling Services</w:t>
      </w:r>
    </w:p>
    <w:p w14:paraId="4489C2C3" w14:textId="77777777" w:rsidR="001F1DC1" w:rsidRPr="001F1DC1" w:rsidRDefault="001F1DC1" w:rsidP="001F1DC1">
      <w:pPr>
        <w:rPr>
          <w:lang w:val="en-CA"/>
        </w:rPr>
      </w:pPr>
      <w:r w:rsidRPr="001F1DC1">
        <w:rPr>
          <w:b/>
          <w:bCs/>
          <w:lang w:val="en-CA"/>
        </w:rPr>
        <w:t>Off campus, 24/7</w:t>
      </w:r>
    </w:p>
    <w:p w14:paraId="74018735" w14:textId="77777777" w:rsidR="001F1DC1" w:rsidRPr="009C7624" w:rsidRDefault="00D03151" w:rsidP="001F1DC1">
      <w:pPr>
        <w:numPr>
          <w:ilvl w:val="0"/>
          <w:numId w:val="32"/>
        </w:numPr>
        <w:rPr>
          <w:color w:val="595959" w:themeColor="text1" w:themeTint="A6"/>
          <w:lang w:val="en-CA"/>
        </w:rPr>
      </w:pPr>
      <w:hyperlink r:id="rId26" w:history="1">
        <w:r w:rsidR="001F1DC1" w:rsidRPr="001F1DC1">
          <w:rPr>
            <w:rStyle w:val="Hyperlink"/>
            <w:lang w:val="en-CA"/>
          </w:rPr>
          <w:t>Good2Talk</w:t>
        </w:r>
      </w:hyperlink>
      <w:r w:rsidR="001F1DC1" w:rsidRPr="001F1DC1">
        <w:rPr>
          <w:lang w:val="en-CA"/>
        </w:rPr>
        <w:t xml:space="preserve">:  </w:t>
      </w:r>
      <w:r w:rsidR="001F1DC1" w:rsidRPr="009C7624">
        <w:rPr>
          <w:color w:val="595959" w:themeColor="text1" w:themeTint="A6"/>
          <w:lang w:val="en-CA"/>
        </w:rPr>
        <w:t>Free confidential help line for post-secondary students. Phone: 1-866-925-5454</w:t>
      </w:r>
    </w:p>
    <w:p w14:paraId="79ACEA52" w14:textId="77777777" w:rsidR="001F1DC1" w:rsidRPr="009C7624" w:rsidRDefault="001F1DC1" w:rsidP="001F1DC1">
      <w:pPr>
        <w:numPr>
          <w:ilvl w:val="0"/>
          <w:numId w:val="32"/>
        </w:numPr>
        <w:rPr>
          <w:color w:val="595959" w:themeColor="text1" w:themeTint="A6"/>
          <w:lang w:val="en-CA"/>
        </w:rPr>
      </w:pPr>
      <w:r w:rsidRPr="009C7624">
        <w:rPr>
          <w:color w:val="595959" w:themeColor="text1" w:themeTint="A6"/>
          <w:lang w:val="en-CA"/>
        </w:rPr>
        <w:t>Grand River Hospital: Emergency care for mental health crisis. Phone: 519-749-4300 ext. 6880</w:t>
      </w:r>
    </w:p>
    <w:p w14:paraId="79A6458B" w14:textId="77777777" w:rsidR="001F1DC1" w:rsidRPr="009C7624" w:rsidRDefault="00D03151" w:rsidP="001F1DC1">
      <w:pPr>
        <w:numPr>
          <w:ilvl w:val="0"/>
          <w:numId w:val="32"/>
        </w:numPr>
        <w:rPr>
          <w:color w:val="595959" w:themeColor="text1" w:themeTint="A6"/>
          <w:lang w:val="en-CA"/>
        </w:rPr>
      </w:pPr>
      <w:hyperlink r:id="rId27" w:history="1">
        <w:r w:rsidR="001F1DC1" w:rsidRPr="001F1DC1">
          <w:rPr>
            <w:rStyle w:val="Hyperlink"/>
            <w:lang w:val="en-CA"/>
          </w:rPr>
          <w:t>Here 24/7</w:t>
        </w:r>
      </w:hyperlink>
      <w:r w:rsidR="001F1DC1" w:rsidRPr="001F1DC1">
        <w:rPr>
          <w:lang w:val="en-CA"/>
        </w:rPr>
        <w:t xml:space="preserve">: </w:t>
      </w:r>
      <w:r w:rsidR="001F1DC1" w:rsidRPr="009C7624">
        <w:rPr>
          <w:color w:val="595959" w:themeColor="text1" w:themeTint="A6"/>
          <w:lang w:val="en-CA"/>
        </w:rPr>
        <w:t>Mental Health and Crisis Service Team. Phone: 1-844-437-3247</w:t>
      </w:r>
    </w:p>
    <w:p w14:paraId="7AC6EC24" w14:textId="77777777" w:rsidR="001F1DC1" w:rsidRPr="009C7624" w:rsidRDefault="00D03151" w:rsidP="001F1DC1">
      <w:pPr>
        <w:numPr>
          <w:ilvl w:val="0"/>
          <w:numId w:val="32"/>
        </w:numPr>
        <w:rPr>
          <w:color w:val="595959" w:themeColor="text1" w:themeTint="A6"/>
          <w:lang w:val="en-CA"/>
        </w:rPr>
      </w:pPr>
      <w:hyperlink r:id="rId28" w:history="1">
        <w:r w:rsidR="001F1DC1" w:rsidRPr="001F1DC1">
          <w:rPr>
            <w:rStyle w:val="Hyperlink"/>
            <w:lang w:val="en-CA"/>
          </w:rPr>
          <w:t>OK2BME</w:t>
        </w:r>
      </w:hyperlink>
      <w:r w:rsidR="001F1DC1" w:rsidRPr="001F1DC1">
        <w:rPr>
          <w:lang w:val="en-CA"/>
        </w:rPr>
        <w:t xml:space="preserve">: </w:t>
      </w:r>
      <w:r w:rsidR="001F1DC1" w:rsidRPr="009C7624">
        <w:rPr>
          <w:color w:val="595959" w:themeColor="text1" w:themeTint="A6"/>
          <w:lang w:val="en-CA"/>
        </w:rPr>
        <w:t>set of support services for lesbian, gay, bisexual, transgender or questioning teens in Waterloo.  Phone: 519-884-0000 extension 213</w:t>
      </w:r>
    </w:p>
    <w:p w14:paraId="1F5465F4" w14:textId="77777777" w:rsidR="00163C6E" w:rsidRDefault="00163C6E" w:rsidP="001F1DC1">
      <w:pPr>
        <w:rPr>
          <w:lang w:val="en-CA"/>
        </w:rPr>
      </w:pPr>
    </w:p>
    <w:p w14:paraId="06322727" w14:textId="3C54526A" w:rsidR="00AD4A91" w:rsidRPr="001F1DC1" w:rsidRDefault="001F1DC1" w:rsidP="001F1DC1">
      <w:r w:rsidRPr="009C7624">
        <w:rPr>
          <w:color w:val="595959" w:themeColor="text1" w:themeTint="A6"/>
          <w:lang w:val="en-CA"/>
        </w:rPr>
        <w:t>Full details can be found online on the Faculty of Arts </w:t>
      </w:r>
      <w:hyperlink r:id="rId29" w:history="1">
        <w:r w:rsidRPr="001F1DC1">
          <w:rPr>
            <w:rStyle w:val="Hyperlink"/>
            <w:lang w:val="en-CA"/>
          </w:rPr>
          <w:t>website</w:t>
        </w:r>
      </w:hyperlink>
    </w:p>
    <w:p w14:paraId="2E39CEEB" w14:textId="23BD22F6" w:rsidR="00AD4A91" w:rsidRDefault="001F1DC1" w:rsidP="001F1DC1">
      <w:pPr>
        <w:rPr>
          <w:lang w:val="en-CA"/>
        </w:rPr>
      </w:pPr>
      <w:r w:rsidRPr="009C7624">
        <w:rPr>
          <w:color w:val="595959" w:themeColor="text1" w:themeTint="A6"/>
          <w:lang w:val="en-CA"/>
        </w:rPr>
        <w:t>Download</w:t>
      </w:r>
      <w:r w:rsidRPr="001F1DC1">
        <w:rPr>
          <w:lang w:val="en-CA"/>
        </w:rPr>
        <w:t> </w:t>
      </w:r>
      <w:proofErr w:type="spellStart"/>
      <w:r w:rsidR="00D03151">
        <w:fldChar w:fldCharType="begin"/>
      </w:r>
      <w:r w:rsidR="00D03151">
        <w:instrText>HYPERLINK "https://uwaterloo.ca/arts/sites/ca.arts/files/uploads/files/counselling_services_overview_002.pdf"</w:instrText>
      </w:r>
      <w:r w:rsidR="00D03151">
        <w:fldChar w:fldCharType="separate"/>
      </w:r>
      <w:r w:rsidRPr="001F1DC1">
        <w:rPr>
          <w:rStyle w:val="Hyperlink"/>
          <w:lang w:val="en-CA"/>
        </w:rPr>
        <w:t>UWaterloo</w:t>
      </w:r>
      <w:proofErr w:type="spellEnd"/>
      <w:r w:rsidRPr="001F1DC1">
        <w:rPr>
          <w:rStyle w:val="Hyperlink"/>
          <w:lang w:val="en-CA"/>
        </w:rPr>
        <w:t xml:space="preserve"> and regional mental health resources (PDF)</w:t>
      </w:r>
      <w:r w:rsidR="00D03151">
        <w:rPr>
          <w:rStyle w:val="Hyperlink"/>
          <w:lang w:val="en-CA"/>
        </w:rPr>
        <w:fldChar w:fldCharType="end"/>
      </w:r>
    </w:p>
    <w:p w14:paraId="4BA71BAE" w14:textId="465E4574" w:rsidR="001F1DC1" w:rsidRPr="009C7624" w:rsidRDefault="001F1DC1" w:rsidP="002F272B">
      <w:pPr>
        <w:rPr>
          <w:color w:val="595959" w:themeColor="text1" w:themeTint="A6"/>
          <w:lang w:val="en-CA"/>
        </w:rPr>
      </w:pPr>
      <w:r w:rsidRPr="009C7624">
        <w:rPr>
          <w:color w:val="595959" w:themeColor="text1" w:themeTint="A6"/>
          <w:lang w:val="en-CA"/>
        </w:rPr>
        <w:t>Download the </w:t>
      </w:r>
      <w:proofErr w:type="spellStart"/>
      <w:r w:rsidRPr="001F1DC1">
        <w:rPr>
          <w:lang w:val="en-CA"/>
        </w:rPr>
        <w:fldChar w:fldCharType="begin"/>
      </w:r>
      <w:r w:rsidRPr="001F1DC1">
        <w:rPr>
          <w:lang w:val="en-CA"/>
        </w:rPr>
        <w:instrText>HYPERLINK "https://uwaterloo.ca/watsafe/"</w:instrText>
      </w:r>
      <w:r w:rsidRPr="001F1DC1">
        <w:rPr>
          <w:lang w:val="en-CA"/>
        </w:rPr>
      </w:r>
      <w:r w:rsidRPr="001F1DC1">
        <w:rPr>
          <w:lang w:val="en-CA"/>
        </w:rPr>
        <w:fldChar w:fldCharType="separate"/>
      </w:r>
      <w:r w:rsidRPr="001F1DC1">
        <w:rPr>
          <w:rStyle w:val="Hyperlink"/>
          <w:lang w:val="en-CA"/>
        </w:rPr>
        <w:t>WatSafe</w:t>
      </w:r>
      <w:proofErr w:type="spellEnd"/>
      <w:r w:rsidRPr="001F1DC1">
        <w:rPr>
          <w:rStyle w:val="Hyperlink"/>
          <w:lang w:val="en-CA"/>
        </w:rPr>
        <w:t xml:space="preserve"> app</w:t>
      </w:r>
      <w:r w:rsidRPr="001F1DC1">
        <w:fldChar w:fldCharType="end"/>
      </w:r>
      <w:r w:rsidRPr="001F1DC1">
        <w:rPr>
          <w:lang w:val="en-CA"/>
        </w:rPr>
        <w:t> </w:t>
      </w:r>
      <w:r w:rsidRPr="009C7624">
        <w:rPr>
          <w:color w:val="595959" w:themeColor="text1" w:themeTint="A6"/>
          <w:lang w:val="en-CA"/>
        </w:rPr>
        <w:t>to your phone to quickly access mental health support information.</w:t>
      </w:r>
    </w:p>
    <w:p w14:paraId="60726077" w14:textId="77777777" w:rsidR="00AD4A91" w:rsidRPr="009C7624" w:rsidRDefault="00AD4A91" w:rsidP="002F272B">
      <w:pPr>
        <w:rPr>
          <w:color w:val="595959" w:themeColor="text1" w:themeTint="A6"/>
          <w:sz w:val="21"/>
          <w:szCs w:val="21"/>
        </w:rPr>
      </w:pPr>
    </w:p>
    <w:p w14:paraId="569B70F2" w14:textId="77777777" w:rsidR="00163C6E" w:rsidRPr="00044022" w:rsidRDefault="00163C6E" w:rsidP="00163C6E">
      <w:pPr>
        <w:rPr>
          <w:b/>
          <w:bCs/>
          <w:sz w:val="20"/>
          <w:szCs w:val="20"/>
        </w:rPr>
      </w:pPr>
      <w:r w:rsidRPr="00044022">
        <w:rPr>
          <w:b/>
          <w:bCs/>
          <w:sz w:val="32"/>
          <w:szCs w:val="32"/>
        </w:rPr>
        <w:t>Coronavirus Information</w:t>
      </w:r>
    </w:p>
    <w:p w14:paraId="608BAC5B" w14:textId="48BDFBA4" w:rsidR="005D688D" w:rsidRPr="009C7624" w:rsidRDefault="00163C6E" w:rsidP="002F272B">
      <w:pPr>
        <w:rPr>
          <w:color w:val="595959" w:themeColor="text1" w:themeTint="A6"/>
        </w:rPr>
      </w:pPr>
      <w:r w:rsidRPr="009C7624">
        <w:rPr>
          <w:color w:val="595959" w:themeColor="text1" w:themeTint="A6"/>
          <w:sz w:val="26"/>
          <w:szCs w:val="26"/>
        </w:rPr>
        <w:t>This</w:t>
      </w:r>
      <w:r>
        <w:rPr>
          <w:color w:val="000000"/>
          <w:sz w:val="26"/>
          <w:szCs w:val="26"/>
        </w:rPr>
        <w:t xml:space="preserve"> </w:t>
      </w:r>
      <w:hyperlink r:id="rId30" w:history="1">
        <w:r w:rsidRPr="00866F18">
          <w:rPr>
            <w:rStyle w:val="Hyperlink"/>
            <w:sz w:val="26"/>
            <w:szCs w:val="26"/>
          </w:rPr>
          <w:t>resou</w:t>
        </w:r>
        <w:r w:rsidRPr="00866F18">
          <w:rPr>
            <w:rStyle w:val="Hyperlink"/>
            <w:sz w:val="26"/>
            <w:szCs w:val="26"/>
          </w:rPr>
          <w:t>r</w:t>
        </w:r>
        <w:r w:rsidRPr="00866F18">
          <w:rPr>
            <w:rStyle w:val="Hyperlink"/>
            <w:sz w:val="26"/>
            <w:szCs w:val="26"/>
          </w:rPr>
          <w:t>ce</w:t>
        </w:r>
      </w:hyperlink>
      <w:r>
        <w:rPr>
          <w:color w:val="000000"/>
          <w:sz w:val="26"/>
          <w:szCs w:val="26"/>
        </w:rPr>
        <w:t xml:space="preserve"> </w:t>
      </w:r>
      <w:r w:rsidRPr="009C7624">
        <w:rPr>
          <w:color w:val="595959" w:themeColor="text1" w:themeTint="A6"/>
          <w:sz w:val="26"/>
          <w:szCs w:val="26"/>
        </w:rPr>
        <w:t xml:space="preserve">provides regular updates and University of Waterloo information on COVID-19 and </w:t>
      </w:r>
      <w:hyperlink r:id="rId31" w:history="1">
        <w:r w:rsidRPr="00866F18">
          <w:rPr>
            <w:rStyle w:val="Hyperlink"/>
            <w:sz w:val="26"/>
            <w:szCs w:val="26"/>
          </w:rPr>
          <w:t>guidance for accommodations</w:t>
        </w:r>
      </w:hyperlink>
      <w:r>
        <w:rPr>
          <w:color w:val="000000"/>
          <w:sz w:val="26"/>
          <w:szCs w:val="26"/>
        </w:rPr>
        <w:t xml:space="preserve"> </w:t>
      </w:r>
      <w:r w:rsidRPr="009C7624">
        <w:rPr>
          <w:color w:val="595959" w:themeColor="text1" w:themeTint="A6"/>
          <w:sz w:val="26"/>
          <w:szCs w:val="26"/>
        </w:rPr>
        <w:t>due to illness and extenuating circumstances.</w:t>
      </w:r>
    </w:p>
    <w:p w14:paraId="240E6846" w14:textId="4B63310B" w:rsidR="001B4BAF" w:rsidRPr="009C7624" w:rsidRDefault="001B4BAF">
      <w:pPr>
        <w:rPr>
          <w:rFonts w:asciiTheme="majorHAnsi" w:eastAsiaTheme="majorEastAsia" w:hAnsiTheme="majorHAnsi" w:cstheme="majorBidi"/>
          <w:color w:val="595959" w:themeColor="text1" w:themeTint="A6"/>
          <w:sz w:val="40"/>
          <w:szCs w:val="32"/>
        </w:rPr>
      </w:pPr>
    </w:p>
    <w:p w14:paraId="28929B42" w14:textId="4D507E69" w:rsidR="001F1DC1" w:rsidRPr="00044022" w:rsidRDefault="00163C6E" w:rsidP="001B4BAF">
      <w:pPr>
        <w:pStyle w:val="Heading1"/>
      </w:pPr>
      <w:r w:rsidRPr="00044022">
        <w:t>University Policy</w:t>
      </w:r>
    </w:p>
    <w:p w14:paraId="32420BBA" w14:textId="77777777" w:rsidR="004B5B9F" w:rsidRPr="009C7624" w:rsidRDefault="004B5B9F" w:rsidP="002F272B">
      <w:pPr>
        <w:rPr>
          <w:rFonts w:ascii="Calibri" w:hAnsi="Calibri" w:cs="Calibri"/>
          <w:i/>
          <w:iCs/>
          <w:color w:val="000000"/>
          <w:sz w:val="26"/>
          <w:szCs w:val="26"/>
        </w:rPr>
      </w:pPr>
      <w:r w:rsidRPr="009C7624">
        <w:rPr>
          <w:rFonts w:ascii="Calibri" w:hAnsi="Calibri" w:cs="Calibri"/>
          <w:i/>
          <w:iCs/>
          <w:color w:val="000000"/>
          <w:sz w:val="26"/>
          <w:szCs w:val="26"/>
        </w:rPr>
        <w:t>Purpose: for students to understand the University Policies that pertain to them being a student in the course.</w:t>
      </w:r>
    </w:p>
    <w:p w14:paraId="565DCA51" w14:textId="77777777" w:rsidR="00163C6E" w:rsidRPr="009C7624" w:rsidRDefault="00163C6E" w:rsidP="002F272B">
      <w:pPr>
        <w:rPr>
          <w:rFonts w:ascii="Calibri" w:hAnsi="Calibri" w:cs="Calibri"/>
        </w:rPr>
      </w:pPr>
    </w:p>
    <w:p w14:paraId="7BB4AECA" w14:textId="77777777" w:rsidR="00163C6E" w:rsidRPr="009C7624" w:rsidRDefault="00163C6E" w:rsidP="00163C6E">
      <w:pPr>
        <w:pStyle w:val="NormalWeb"/>
        <w:spacing w:before="0" w:beforeAutospacing="0"/>
        <w:rPr>
          <w:rFonts w:ascii="Calibri" w:hAnsi="Calibri" w:cs="Calibri"/>
          <w:color w:val="212529"/>
        </w:rPr>
      </w:pPr>
      <w:r w:rsidRPr="009C7624">
        <w:rPr>
          <w:rStyle w:val="Strong"/>
          <w:rFonts w:ascii="Calibri" w:hAnsi="Calibri" w:cs="Calibri"/>
          <w:color w:val="212529"/>
        </w:rPr>
        <w:t>Academic integrity</w:t>
      </w:r>
      <w:r w:rsidRPr="009C7624">
        <w:rPr>
          <w:rFonts w:ascii="Calibri" w:hAnsi="Calibri" w:cs="Calibri"/>
          <w:color w:val="212529"/>
        </w:rPr>
        <w:t xml:space="preserve">: </w:t>
      </w:r>
      <w:proofErr w:type="gramStart"/>
      <w:r w:rsidRPr="009C7624">
        <w:rPr>
          <w:rFonts w:ascii="Calibri" w:hAnsi="Calibri" w:cs="Calibri"/>
          <w:color w:val="212529"/>
        </w:rPr>
        <w:t>In order to</w:t>
      </w:r>
      <w:proofErr w:type="gramEnd"/>
      <w:r w:rsidRPr="009C7624">
        <w:rPr>
          <w:rFonts w:ascii="Calibri" w:hAnsi="Calibri" w:cs="Calibri"/>
          <w:color w:val="212529"/>
        </w:rPr>
        <w:t xml:space="preserve"> maintain a culture of academic integrity, members of the University of Waterloo community are expected to promote honesty, trust, fairness, respect and responsibility. [Check</w:t>
      </w:r>
      <w:r w:rsidRPr="009C7624">
        <w:rPr>
          <w:rStyle w:val="apple-converted-space"/>
          <w:rFonts w:ascii="Calibri" w:hAnsi="Calibri" w:cs="Calibri"/>
          <w:color w:val="212529"/>
        </w:rPr>
        <w:t> </w:t>
      </w:r>
      <w:hyperlink r:id="rId32" w:history="1">
        <w:r w:rsidRPr="009C7624">
          <w:rPr>
            <w:rStyle w:val="Hyperlink"/>
            <w:rFonts w:ascii="Calibri" w:hAnsi="Calibri" w:cs="Calibri"/>
            <w:color w:val="0070C0"/>
          </w:rPr>
          <w:t>the Office of Academic Integrity</w:t>
        </w:r>
      </w:hyperlink>
      <w:r w:rsidRPr="009C7624">
        <w:rPr>
          <w:rStyle w:val="apple-converted-space"/>
          <w:rFonts w:ascii="Calibri" w:hAnsi="Calibri" w:cs="Calibri"/>
          <w:color w:val="212529"/>
        </w:rPr>
        <w:t> </w:t>
      </w:r>
      <w:r w:rsidRPr="009C7624">
        <w:rPr>
          <w:rFonts w:ascii="Calibri" w:hAnsi="Calibri" w:cs="Calibri"/>
          <w:color w:val="212529"/>
        </w:rPr>
        <w:t>for more information.]</w:t>
      </w:r>
    </w:p>
    <w:p w14:paraId="5DA264A8" w14:textId="77777777" w:rsidR="00163C6E" w:rsidRPr="009C7624" w:rsidRDefault="00163C6E" w:rsidP="00163C6E">
      <w:pPr>
        <w:pStyle w:val="NormalWeb"/>
        <w:spacing w:before="0" w:beforeAutospacing="0"/>
        <w:rPr>
          <w:rFonts w:ascii="Calibri" w:hAnsi="Calibri" w:cs="Calibri"/>
          <w:color w:val="212529"/>
        </w:rPr>
      </w:pPr>
      <w:r w:rsidRPr="009C7624">
        <w:rPr>
          <w:rStyle w:val="Strong"/>
          <w:rFonts w:ascii="Calibri" w:hAnsi="Calibri" w:cs="Calibri"/>
          <w:color w:val="212529"/>
        </w:rPr>
        <w:t>Grievance:</w:t>
      </w:r>
      <w:r w:rsidRPr="009C7624">
        <w:rPr>
          <w:rStyle w:val="apple-converted-space"/>
          <w:rFonts w:ascii="Calibri" w:hAnsi="Calibri" w:cs="Calibri"/>
          <w:b/>
          <w:bCs/>
          <w:color w:val="212529"/>
        </w:rPr>
        <w:t> </w:t>
      </w:r>
      <w:r w:rsidRPr="009C7624">
        <w:rPr>
          <w:rFonts w:ascii="Calibri" w:hAnsi="Calibri" w:cs="Calibri"/>
          <w:color w:val="212529"/>
        </w:rPr>
        <w:t>A student who believes that a decision affecting some aspect of their university life has been unfair or unreasonable may have grounds for initiating a grievance. Read</w:t>
      </w:r>
      <w:r w:rsidRPr="009C7624">
        <w:rPr>
          <w:rStyle w:val="apple-converted-space"/>
          <w:rFonts w:ascii="Calibri" w:hAnsi="Calibri" w:cs="Calibri"/>
          <w:color w:val="212529"/>
        </w:rPr>
        <w:t> </w:t>
      </w:r>
      <w:hyperlink r:id="rId33" w:history="1">
        <w:r w:rsidRPr="009C7624">
          <w:rPr>
            <w:rStyle w:val="Hyperlink"/>
            <w:rFonts w:ascii="Calibri" w:hAnsi="Calibri" w:cs="Calibri"/>
            <w:color w:val="0070C0"/>
          </w:rPr>
          <w:t>Policy 70, Student Petitions and Grievances, Section 4</w:t>
        </w:r>
      </w:hyperlink>
      <w:r w:rsidRPr="009C7624">
        <w:rPr>
          <w:rFonts w:ascii="Calibri" w:hAnsi="Calibri" w:cs="Calibri"/>
          <w:color w:val="212529"/>
        </w:rPr>
        <w:t>. When in doubt, please be certain to contact the department’s administrative assistant who will provide further assistance.</w:t>
      </w:r>
    </w:p>
    <w:p w14:paraId="39FC62D0" w14:textId="77777777" w:rsidR="00163C6E" w:rsidRPr="009C7624" w:rsidRDefault="00163C6E" w:rsidP="00163C6E">
      <w:pPr>
        <w:pStyle w:val="NormalWeb"/>
        <w:spacing w:before="0" w:beforeAutospacing="0"/>
        <w:rPr>
          <w:rFonts w:ascii="Calibri" w:hAnsi="Calibri" w:cs="Calibri"/>
          <w:color w:val="212529"/>
        </w:rPr>
      </w:pPr>
      <w:r w:rsidRPr="009C7624">
        <w:rPr>
          <w:rStyle w:val="Strong"/>
          <w:rFonts w:ascii="Calibri" w:hAnsi="Calibri" w:cs="Calibri"/>
          <w:color w:val="212529"/>
        </w:rPr>
        <w:t>Discipline:</w:t>
      </w:r>
      <w:r w:rsidRPr="009C7624">
        <w:rPr>
          <w:rStyle w:val="apple-converted-space"/>
          <w:rFonts w:ascii="Calibri" w:hAnsi="Calibri" w:cs="Calibri"/>
          <w:b/>
          <w:bCs/>
          <w:color w:val="212529"/>
        </w:rPr>
        <w:t> </w:t>
      </w:r>
      <w:r w:rsidRPr="009C7624">
        <w:rPr>
          <w:rFonts w:ascii="Calibri" w:hAnsi="Calibri" w:cs="Calibri"/>
          <w:color w:val="212529"/>
        </w:rPr>
        <w:t>A student is expected to know what constitutes academic integrity to avoid committing an academic offence, and to take responsibility for their actions. [Check</w:t>
      </w:r>
      <w:r w:rsidRPr="009C7624">
        <w:rPr>
          <w:rStyle w:val="apple-converted-space"/>
          <w:rFonts w:ascii="Calibri" w:hAnsi="Calibri" w:cs="Calibri"/>
          <w:color w:val="212529"/>
        </w:rPr>
        <w:t> </w:t>
      </w:r>
      <w:hyperlink r:id="rId34" w:history="1">
        <w:r w:rsidRPr="009C7624">
          <w:rPr>
            <w:rStyle w:val="Hyperlink"/>
            <w:rFonts w:ascii="Calibri" w:hAnsi="Calibri" w:cs="Calibri"/>
            <w:color w:val="0070C0"/>
          </w:rPr>
          <w:t xml:space="preserve">the Office </w:t>
        </w:r>
        <w:r w:rsidRPr="009C7624">
          <w:rPr>
            <w:rStyle w:val="Hyperlink"/>
            <w:rFonts w:ascii="Calibri" w:hAnsi="Calibri" w:cs="Calibri"/>
            <w:color w:val="0070C0"/>
          </w:rPr>
          <w:lastRenderedPageBreak/>
          <w:t>of Academic Integrity</w:t>
        </w:r>
      </w:hyperlink>
      <w:r w:rsidRPr="009C7624">
        <w:rPr>
          <w:rStyle w:val="apple-converted-space"/>
          <w:rFonts w:ascii="Calibri" w:hAnsi="Calibri" w:cs="Calibri"/>
          <w:color w:val="212529"/>
        </w:rPr>
        <w:t> </w:t>
      </w:r>
      <w:r w:rsidRPr="009C7624">
        <w:rPr>
          <w:rFonts w:ascii="Calibri" w:hAnsi="Calibri" w:cs="Calibri"/>
          <w:color w:val="212529"/>
        </w:rPr>
        <w:t>for more information.] A student who is unsure whether an action constitutes an offence, or who needs help in learning how to avoid offences (e.g., plagiarism, cheating) or about “rules” for group work/collaboration should seek guidance from the course instructor, academic advisor, or the undergraduate associate dean. For information on categories of offences and types of penalties, students should refer to</w:t>
      </w:r>
      <w:r w:rsidRPr="009C7624">
        <w:rPr>
          <w:rStyle w:val="apple-converted-space"/>
          <w:rFonts w:ascii="Calibri" w:hAnsi="Calibri" w:cs="Calibri"/>
          <w:color w:val="212529"/>
        </w:rPr>
        <w:t> </w:t>
      </w:r>
      <w:hyperlink r:id="rId35" w:history="1">
        <w:r w:rsidRPr="009C7624">
          <w:rPr>
            <w:rStyle w:val="Hyperlink"/>
            <w:rFonts w:ascii="Calibri" w:hAnsi="Calibri" w:cs="Calibri"/>
            <w:color w:val="0070C0"/>
          </w:rPr>
          <w:t>Policy 71, Student Discipline</w:t>
        </w:r>
      </w:hyperlink>
      <w:r w:rsidRPr="009C7624">
        <w:rPr>
          <w:rFonts w:ascii="Calibri" w:hAnsi="Calibri" w:cs="Calibri"/>
          <w:color w:val="212529"/>
        </w:rPr>
        <w:t>. For typical penalties, check</w:t>
      </w:r>
      <w:r w:rsidRPr="009C7624">
        <w:rPr>
          <w:rStyle w:val="apple-converted-space"/>
          <w:rFonts w:ascii="Calibri" w:hAnsi="Calibri" w:cs="Calibri"/>
          <w:color w:val="212529"/>
        </w:rPr>
        <w:t> </w:t>
      </w:r>
      <w:hyperlink r:id="rId36" w:history="1">
        <w:r w:rsidRPr="009C7624">
          <w:rPr>
            <w:rStyle w:val="Hyperlink"/>
            <w:rFonts w:ascii="Calibri" w:hAnsi="Calibri" w:cs="Calibri"/>
            <w:color w:val="0070C0"/>
          </w:rPr>
          <w:t>Guidelines for the Assessment of Penalties</w:t>
        </w:r>
      </w:hyperlink>
      <w:r w:rsidRPr="009C7624">
        <w:rPr>
          <w:rFonts w:ascii="Calibri" w:hAnsi="Calibri" w:cs="Calibri"/>
          <w:color w:val="212529"/>
        </w:rPr>
        <w:t>.</w:t>
      </w:r>
    </w:p>
    <w:p w14:paraId="2267A0FA" w14:textId="77777777" w:rsidR="00163C6E" w:rsidRPr="009C7624" w:rsidRDefault="00163C6E" w:rsidP="00163C6E">
      <w:pPr>
        <w:pStyle w:val="NormalWeb"/>
        <w:spacing w:before="0" w:beforeAutospacing="0"/>
        <w:rPr>
          <w:rFonts w:ascii="Calibri" w:hAnsi="Calibri" w:cs="Calibri"/>
          <w:color w:val="212529"/>
        </w:rPr>
      </w:pPr>
      <w:r w:rsidRPr="009C7624">
        <w:rPr>
          <w:rStyle w:val="Strong"/>
          <w:rFonts w:ascii="Calibri" w:hAnsi="Calibri" w:cs="Calibri"/>
          <w:color w:val="212529"/>
        </w:rPr>
        <w:t>Appeals:</w:t>
      </w:r>
      <w:r w:rsidRPr="009C7624">
        <w:rPr>
          <w:rStyle w:val="apple-converted-space"/>
          <w:rFonts w:ascii="Calibri" w:hAnsi="Calibri" w:cs="Calibri"/>
          <w:b/>
          <w:bCs/>
          <w:color w:val="212529"/>
        </w:rPr>
        <w:t> </w:t>
      </w:r>
      <w:r w:rsidRPr="009C7624">
        <w:rPr>
          <w:rFonts w:ascii="Calibri" w:hAnsi="Calibri" w:cs="Calibri"/>
          <w:color w:val="595959" w:themeColor="text1" w:themeTint="A6"/>
        </w:rPr>
        <w:t>A decision made or penalty imposed under</w:t>
      </w:r>
      <w:r w:rsidRPr="009C7624">
        <w:rPr>
          <w:rStyle w:val="apple-converted-space"/>
          <w:rFonts w:ascii="Calibri" w:hAnsi="Calibri" w:cs="Calibri"/>
          <w:color w:val="595959" w:themeColor="text1" w:themeTint="A6"/>
        </w:rPr>
        <w:t> </w:t>
      </w:r>
      <w:hyperlink r:id="rId37" w:history="1">
        <w:r w:rsidRPr="009C7624">
          <w:rPr>
            <w:rStyle w:val="Hyperlink"/>
            <w:rFonts w:ascii="Calibri" w:hAnsi="Calibri" w:cs="Calibri"/>
            <w:color w:val="0070C0"/>
          </w:rPr>
          <w:t>Policy 70, Student Petitions and Grievances</w:t>
        </w:r>
      </w:hyperlink>
      <w:r w:rsidRPr="009C7624">
        <w:rPr>
          <w:rStyle w:val="apple-converted-space"/>
          <w:rFonts w:ascii="Calibri" w:hAnsi="Calibri" w:cs="Calibri"/>
          <w:color w:val="212529"/>
        </w:rPr>
        <w:t> </w:t>
      </w:r>
      <w:r w:rsidRPr="009C7624">
        <w:rPr>
          <w:rFonts w:ascii="Calibri" w:hAnsi="Calibri" w:cs="Calibri"/>
          <w:color w:val="595959" w:themeColor="text1" w:themeTint="A6"/>
        </w:rPr>
        <w:t>(other than a petition) or</w:t>
      </w:r>
      <w:r w:rsidRPr="009C7624">
        <w:rPr>
          <w:rStyle w:val="apple-converted-space"/>
          <w:rFonts w:ascii="Calibri" w:hAnsi="Calibri" w:cs="Calibri"/>
          <w:color w:val="595959" w:themeColor="text1" w:themeTint="A6"/>
        </w:rPr>
        <w:t> </w:t>
      </w:r>
      <w:hyperlink r:id="rId38" w:history="1">
        <w:r w:rsidRPr="009C7624">
          <w:rPr>
            <w:rStyle w:val="Hyperlink"/>
            <w:rFonts w:ascii="Calibri" w:hAnsi="Calibri" w:cs="Calibri"/>
            <w:color w:val="0070C0"/>
          </w:rPr>
          <w:t>Policy 71, Student Discipline</w:t>
        </w:r>
      </w:hyperlink>
      <w:r w:rsidRPr="009C7624">
        <w:rPr>
          <w:rStyle w:val="apple-converted-space"/>
          <w:rFonts w:ascii="Calibri" w:hAnsi="Calibri" w:cs="Calibri"/>
          <w:color w:val="212529"/>
        </w:rPr>
        <w:t> </w:t>
      </w:r>
      <w:r w:rsidRPr="009C7624">
        <w:rPr>
          <w:rFonts w:ascii="Calibri" w:hAnsi="Calibri" w:cs="Calibri"/>
          <w:color w:val="212529"/>
        </w:rPr>
        <w:t>may be appealed if there is a ground. A student who believes they have a ground for an appeal should refer to</w:t>
      </w:r>
      <w:r w:rsidRPr="009C7624">
        <w:rPr>
          <w:rStyle w:val="apple-converted-space"/>
          <w:rFonts w:ascii="Calibri" w:hAnsi="Calibri" w:cs="Calibri"/>
          <w:color w:val="212529"/>
        </w:rPr>
        <w:t> </w:t>
      </w:r>
      <w:hyperlink r:id="rId39" w:history="1">
        <w:r w:rsidRPr="009C7624">
          <w:rPr>
            <w:rStyle w:val="Hyperlink"/>
            <w:rFonts w:ascii="Calibri" w:hAnsi="Calibri" w:cs="Calibri"/>
            <w:color w:val="0070C0"/>
          </w:rPr>
          <w:t>Policy 72, Student Appeals</w:t>
        </w:r>
      </w:hyperlink>
      <w:r w:rsidRPr="009C7624">
        <w:rPr>
          <w:rFonts w:ascii="Calibri" w:hAnsi="Calibri" w:cs="Calibri"/>
          <w:color w:val="212529"/>
        </w:rPr>
        <w:t>.</w:t>
      </w:r>
    </w:p>
    <w:p w14:paraId="7C97615F" w14:textId="77777777" w:rsidR="00163C6E" w:rsidRPr="009C7624" w:rsidRDefault="00163C6E" w:rsidP="00163C6E">
      <w:pPr>
        <w:pStyle w:val="NormalWeb"/>
        <w:spacing w:before="0" w:beforeAutospacing="0"/>
        <w:rPr>
          <w:rFonts w:ascii="Calibri" w:hAnsi="Calibri" w:cs="Calibri"/>
          <w:color w:val="212529"/>
        </w:rPr>
      </w:pPr>
      <w:r w:rsidRPr="009C7624">
        <w:rPr>
          <w:rStyle w:val="Strong"/>
          <w:rFonts w:ascii="Calibri" w:hAnsi="Calibri" w:cs="Calibri"/>
          <w:color w:val="212529"/>
        </w:rPr>
        <w:t>Note for students with disabilities:</w:t>
      </w:r>
      <w:r w:rsidRPr="009C7624">
        <w:rPr>
          <w:rStyle w:val="apple-converted-space"/>
          <w:rFonts w:ascii="Calibri" w:hAnsi="Calibri" w:cs="Calibri"/>
          <w:b/>
          <w:bCs/>
          <w:color w:val="212529"/>
        </w:rPr>
        <w:t> </w:t>
      </w:r>
      <w:proofErr w:type="spellStart"/>
      <w:r w:rsidRPr="009C7624">
        <w:rPr>
          <w:rFonts w:ascii="Calibri" w:hAnsi="Calibri" w:cs="Calibri"/>
          <w:color w:val="212529"/>
        </w:rPr>
        <w:fldChar w:fldCharType="begin"/>
      </w:r>
      <w:r w:rsidRPr="009C7624">
        <w:rPr>
          <w:rFonts w:ascii="Calibri" w:hAnsi="Calibri" w:cs="Calibri"/>
          <w:color w:val="212529"/>
        </w:rPr>
        <w:instrText>HYPERLINK "https://uwaterloo.ca/accessability-services/"</w:instrText>
      </w:r>
      <w:r w:rsidRPr="009C7624">
        <w:rPr>
          <w:rFonts w:ascii="Calibri" w:hAnsi="Calibri" w:cs="Calibri"/>
          <w:color w:val="212529"/>
        </w:rPr>
      </w:r>
      <w:r w:rsidRPr="009C7624">
        <w:rPr>
          <w:rFonts w:ascii="Calibri" w:hAnsi="Calibri" w:cs="Calibri"/>
          <w:color w:val="212529"/>
        </w:rPr>
        <w:fldChar w:fldCharType="separate"/>
      </w:r>
      <w:r w:rsidRPr="009C7624">
        <w:rPr>
          <w:rStyle w:val="Hyperlink"/>
          <w:rFonts w:ascii="Calibri" w:hAnsi="Calibri" w:cs="Calibri"/>
          <w:color w:val="0070C0"/>
        </w:rPr>
        <w:t>AccessAbility</w:t>
      </w:r>
      <w:proofErr w:type="spellEnd"/>
      <w:r w:rsidRPr="009C7624">
        <w:rPr>
          <w:rStyle w:val="Hyperlink"/>
          <w:rFonts w:ascii="Calibri" w:hAnsi="Calibri" w:cs="Calibri"/>
          <w:color w:val="0070C0"/>
        </w:rPr>
        <w:t xml:space="preserve"> Services</w:t>
      </w:r>
      <w:r w:rsidRPr="009C7624">
        <w:rPr>
          <w:rFonts w:ascii="Calibri" w:hAnsi="Calibri" w:cs="Calibri"/>
          <w:color w:val="212529"/>
        </w:rPr>
        <w:fldChar w:fldCharType="end"/>
      </w:r>
      <w:r w:rsidRPr="009C7624">
        <w:rPr>
          <w:rFonts w:ascii="Calibri" w:hAnsi="Calibri" w:cs="Calibri"/>
          <w:color w:val="212529"/>
        </w:rPr>
        <w:t xml:space="preserve">, </w:t>
      </w:r>
      <w:r w:rsidRPr="009C7624">
        <w:rPr>
          <w:rFonts w:ascii="Calibri" w:hAnsi="Calibri" w:cs="Calibri"/>
          <w:color w:val="595959" w:themeColor="text1" w:themeTint="A6"/>
        </w:rPr>
        <w:t xml:space="preserve">located in Needles Hall, Room 1401, collaborates with all academic departments to arrange appropriate accommodations for students with disabilities without compromising the academic integrity of the curriculum. If you require academic accommodations to lessen the impact of your disability, please register with </w:t>
      </w:r>
      <w:proofErr w:type="spellStart"/>
      <w:r w:rsidRPr="009C7624">
        <w:rPr>
          <w:rFonts w:ascii="Calibri" w:hAnsi="Calibri" w:cs="Calibri"/>
          <w:color w:val="595959" w:themeColor="text1" w:themeTint="A6"/>
        </w:rPr>
        <w:t>AccessAbility</w:t>
      </w:r>
      <w:proofErr w:type="spellEnd"/>
      <w:r w:rsidRPr="009C7624">
        <w:rPr>
          <w:rFonts w:ascii="Calibri" w:hAnsi="Calibri" w:cs="Calibri"/>
          <w:color w:val="595959" w:themeColor="text1" w:themeTint="A6"/>
        </w:rPr>
        <w:t xml:space="preserve"> Services at the beginning of each academic term.</w:t>
      </w:r>
    </w:p>
    <w:p w14:paraId="567F6F73" w14:textId="77777777" w:rsidR="00163C6E" w:rsidRPr="009C7624" w:rsidRDefault="00163C6E" w:rsidP="00163C6E">
      <w:pPr>
        <w:pStyle w:val="NormalWeb"/>
        <w:spacing w:before="0" w:beforeAutospacing="0"/>
        <w:rPr>
          <w:rFonts w:ascii="Calibri" w:hAnsi="Calibri" w:cs="Calibri"/>
          <w:color w:val="595959" w:themeColor="text1" w:themeTint="A6"/>
        </w:rPr>
      </w:pPr>
      <w:r w:rsidRPr="009C7624">
        <w:rPr>
          <w:rStyle w:val="Strong"/>
          <w:rFonts w:ascii="Calibri" w:hAnsi="Calibri" w:cs="Calibri"/>
          <w:color w:val="212529"/>
        </w:rPr>
        <w:t>Turnitin.com:</w:t>
      </w:r>
      <w:r w:rsidRPr="009C7624">
        <w:rPr>
          <w:rStyle w:val="apple-converted-space"/>
          <w:rFonts w:ascii="Calibri" w:hAnsi="Calibri" w:cs="Calibri"/>
          <w:b/>
          <w:bCs/>
          <w:color w:val="212529"/>
        </w:rPr>
        <w:t> </w:t>
      </w:r>
      <w:r w:rsidRPr="009C7624">
        <w:rPr>
          <w:rFonts w:ascii="Calibri" w:hAnsi="Calibri" w:cs="Calibri"/>
          <w:color w:val="595959" w:themeColor="text1" w:themeTint="A6"/>
        </w:rPr>
        <w:t>Text matching software (Turnitin®) may be used to screen assignments in this course. Turnitin® is used to verify that all materials and sources in assignments are documented. Students' submissions are stored on a U.S. server, therefore students must be given an alternative (e.g., scaffolded assignment or annotated bibliography), if they are concerned about their privacy and/or security. Students will be given due notice, in the first week of the term and/or at the time assignment details are provided, about arrangements and alternatives for the use of Turnitin in this course.</w:t>
      </w:r>
    </w:p>
    <w:p w14:paraId="082B9F0E" w14:textId="611F4B71" w:rsidR="00866F18" w:rsidRPr="009C7624" w:rsidRDefault="00163C6E" w:rsidP="00163C6E">
      <w:pPr>
        <w:pStyle w:val="NormalWeb"/>
        <w:spacing w:before="0" w:beforeAutospacing="0"/>
        <w:rPr>
          <w:rFonts w:ascii="Calibri" w:hAnsi="Calibri" w:cs="Calibri"/>
          <w:color w:val="595959" w:themeColor="text1" w:themeTint="A6"/>
        </w:rPr>
      </w:pPr>
      <w:r w:rsidRPr="009C7624">
        <w:rPr>
          <w:rFonts w:ascii="Calibri" w:hAnsi="Calibri" w:cs="Calibri"/>
          <w:color w:val="595959" w:themeColor="text1" w:themeTint="A6"/>
        </w:rPr>
        <w:t>It is the responsibility of the student to notify the instructor if they, in the first week of term or at the time assignment details are provided, wish to submit alternate assignment.</w:t>
      </w:r>
    </w:p>
    <w:p w14:paraId="12CED572" w14:textId="77777777" w:rsidR="00163C6E" w:rsidRDefault="00163C6E" w:rsidP="002F272B">
      <w:pPr>
        <w:rPr>
          <w:sz w:val="41"/>
          <w:szCs w:val="41"/>
        </w:rPr>
      </w:pPr>
    </w:p>
    <w:p w14:paraId="3E2B6E76" w14:textId="77777777" w:rsidR="00D716FC" w:rsidRDefault="00D716FC" w:rsidP="002F272B">
      <w:pPr>
        <w:rPr>
          <w:color w:val="2F5496" w:themeColor="accent1" w:themeShade="BF"/>
          <w:sz w:val="34"/>
          <w:szCs w:val="34"/>
        </w:rPr>
      </w:pPr>
    </w:p>
    <w:p w14:paraId="71EC5E55" w14:textId="77777777" w:rsidR="00D716FC" w:rsidRDefault="00D716FC" w:rsidP="002F272B">
      <w:pPr>
        <w:rPr>
          <w:color w:val="2F5496" w:themeColor="accent1" w:themeShade="BF"/>
          <w:sz w:val="34"/>
          <w:szCs w:val="34"/>
        </w:rPr>
      </w:pPr>
    </w:p>
    <w:p w14:paraId="5C4DE48C" w14:textId="77777777" w:rsidR="00D716FC" w:rsidRDefault="00D716FC" w:rsidP="002F272B">
      <w:pPr>
        <w:rPr>
          <w:color w:val="2F5496" w:themeColor="accent1" w:themeShade="BF"/>
          <w:sz w:val="34"/>
          <w:szCs w:val="34"/>
        </w:rPr>
      </w:pPr>
    </w:p>
    <w:p w14:paraId="126E4C50" w14:textId="77777777" w:rsidR="00D716FC" w:rsidRDefault="00D716FC" w:rsidP="002F272B">
      <w:pPr>
        <w:rPr>
          <w:color w:val="2F5496" w:themeColor="accent1" w:themeShade="BF"/>
          <w:sz w:val="34"/>
          <w:szCs w:val="34"/>
        </w:rPr>
      </w:pPr>
    </w:p>
    <w:p w14:paraId="3BC34FB5" w14:textId="77777777" w:rsidR="00D716FC" w:rsidRDefault="00D716FC" w:rsidP="002F272B">
      <w:pPr>
        <w:rPr>
          <w:color w:val="2F5496" w:themeColor="accent1" w:themeShade="BF"/>
          <w:sz w:val="34"/>
          <w:szCs w:val="34"/>
        </w:rPr>
      </w:pPr>
    </w:p>
    <w:p w14:paraId="72995F70" w14:textId="77777777" w:rsidR="00D716FC" w:rsidRDefault="00D716FC" w:rsidP="002F272B">
      <w:pPr>
        <w:rPr>
          <w:color w:val="2F5496" w:themeColor="accent1" w:themeShade="BF"/>
          <w:sz w:val="34"/>
          <w:szCs w:val="34"/>
        </w:rPr>
      </w:pPr>
    </w:p>
    <w:p w14:paraId="736547DB" w14:textId="77777777" w:rsidR="00D716FC" w:rsidRDefault="00D716FC" w:rsidP="002F272B">
      <w:pPr>
        <w:rPr>
          <w:color w:val="2F5496" w:themeColor="accent1" w:themeShade="BF"/>
          <w:sz w:val="34"/>
          <w:szCs w:val="34"/>
        </w:rPr>
      </w:pPr>
    </w:p>
    <w:p w14:paraId="1FD06D0C" w14:textId="77777777" w:rsidR="00D716FC" w:rsidRDefault="00D716FC" w:rsidP="002F272B">
      <w:pPr>
        <w:rPr>
          <w:color w:val="2F5496" w:themeColor="accent1" w:themeShade="BF"/>
          <w:sz w:val="34"/>
          <w:szCs w:val="34"/>
        </w:rPr>
      </w:pPr>
    </w:p>
    <w:p w14:paraId="44F0B556" w14:textId="77777777" w:rsidR="00D716FC" w:rsidRDefault="00D716FC" w:rsidP="002F272B">
      <w:pPr>
        <w:rPr>
          <w:color w:val="2F5496" w:themeColor="accent1" w:themeShade="BF"/>
          <w:sz w:val="34"/>
          <w:szCs w:val="34"/>
        </w:rPr>
      </w:pPr>
    </w:p>
    <w:p w14:paraId="598829C9" w14:textId="61697BC2" w:rsidR="004B5B9F" w:rsidRPr="009C7624" w:rsidRDefault="004B5B9F" w:rsidP="002F272B">
      <w:pPr>
        <w:rPr>
          <w:color w:val="2F5496" w:themeColor="accent1" w:themeShade="BF"/>
        </w:rPr>
      </w:pPr>
      <w:r w:rsidRPr="009C7624">
        <w:rPr>
          <w:color w:val="2F5496" w:themeColor="accent1" w:themeShade="BF"/>
          <w:sz w:val="34"/>
          <w:szCs w:val="34"/>
        </w:rPr>
        <w:t>Copyright</w:t>
      </w:r>
    </w:p>
    <w:p w14:paraId="57B7ECB1" w14:textId="77777777" w:rsidR="004B5B9F" w:rsidRPr="009C7624" w:rsidRDefault="004B5B9F" w:rsidP="002F272B">
      <w:pPr>
        <w:rPr>
          <w:color w:val="595959" w:themeColor="text1" w:themeTint="A6"/>
        </w:rPr>
      </w:pPr>
      <w:r w:rsidRPr="009C7624">
        <w:rPr>
          <w:i/>
          <w:iCs/>
          <w:color w:val="595959" w:themeColor="text1" w:themeTint="A6"/>
          <w:sz w:val="26"/>
          <w:szCs w:val="26"/>
        </w:rPr>
        <w:t>© Maisie Sum and University of Waterloo.</w:t>
      </w:r>
    </w:p>
    <w:p w14:paraId="5000AC27" w14:textId="77777777" w:rsidR="001F09CC" w:rsidRPr="004B5B9F" w:rsidRDefault="001F09CC" w:rsidP="002F272B"/>
    <w:sectPr w:rsidR="001F09CC" w:rsidRPr="004B5B9F" w:rsidSect="005D688D">
      <w:footerReference w:type="even" r:id="rId40"/>
      <w:footerReference w:type="default" r:id="rId41"/>
      <w:pgSz w:w="12240" w:h="15840"/>
      <w:pgMar w:top="978" w:right="1440" w:bottom="113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38D81" w14:textId="77777777" w:rsidR="00AD4A91" w:rsidRDefault="00AD4A91" w:rsidP="00AD4A91">
      <w:r>
        <w:separator/>
      </w:r>
    </w:p>
  </w:endnote>
  <w:endnote w:type="continuationSeparator" w:id="0">
    <w:p w14:paraId="73D5C1AC" w14:textId="77777777" w:rsidR="00AD4A91" w:rsidRDefault="00AD4A91" w:rsidP="00AD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8998266"/>
      <w:docPartObj>
        <w:docPartGallery w:val="Page Numbers (Bottom of Page)"/>
        <w:docPartUnique/>
      </w:docPartObj>
    </w:sdtPr>
    <w:sdtEndPr>
      <w:rPr>
        <w:rStyle w:val="PageNumber"/>
      </w:rPr>
    </w:sdtEndPr>
    <w:sdtContent>
      <w:p w14:paraId="50EB915D" w14:textId="1318E2DF" w:rsidR="00AD4A91" w:rsidRDefault="00AD4A91" w:rsidP="00C84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862FFB" w14:textId="77777777" w:rsidR="00AD4A91" w:rsidRDefault="00AD4A91" w:rsidP="00AD4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0988667"/>
      <w:docPartObj>
        <w:docPartGallery w:val="Page Numbers (Bottom of Page)"/>
        <w:docPartUnique/>
      </w:docPartObj>
    </w:sdtPr>
    <w:sdtEndPr>
      <w:rPr>
        <w:rStyle w:val="PageNumber"/>
      </w:rPr>
    </w:sdtEndPr>
    <w:sdtContent>
      <w:p w14:paraId="687B63BB" w14:textId="6359EF2B" w:rsidR="00AD4A91" w:rsidRDefault="00AD4A91" w:rsidP="00C84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54422D" w14:textId="77777777" w:rsidR="00AD4A91" w:rsidRDefault="00AD4A91" w:rsidP="00AD4A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43962" w14:textId="77777777" w:rsidR="00AD4A91" w:rsidRDefault="00AD4A91" w:rsidP="00AD4A91">
      <w:r>
        <w:separator/>
      </w:r>
    </w:p>
  </w:footnote>
  <w:footnote w:type="continuationSeparator" w:id="0">
    <w:p w14:paraId="14205B3D" w14:textId="77777777" w:rsidR="00AD4A91" w:rsidRDefault="00AD4A91" w:rsidP="00AD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449"/>
    <w:multiLevelType w:val="multilevel"/>
    <w:tmpl w:val="420C3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E021F"/>
    <w:multiLevelType w:val="multilevel"/>
    <w:tmpl w:val="18D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10086"/>
    <w:multiLevelType w:val="multilevel"/>
    <w:tmpl w:val="87AEA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65CB8"/>
    <w:multiLevelType w:val="hybridMultilevel"/>
    <w:tmpl w:val="3224F8AE"/>
    <w:lvl w:ilvl="0" w:tplc="9992F930">
      <w:start w:val="1"/>
      <w:numFmt w:val="bullet"/>
      <w:lvlText w:val="-"/>
      <w:lvlJc w:val="left"/>
      <w:pPr>
        <w:ind w:left="720" w:hanging="360"/>
      </w:pPr>
      <w:rPr>
        <w:rFonts w:ascii="Calibri" w:eastAsiaTheme="minorHAnsi" w:hAnsi="Calibri" w:cs="Calibri"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3ED"/>
    <w:multiLevelType w:val="multilevel"/>
    <w:tmpl w:val="D0D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920E5"/>
    <w:multiLevelType w:val="multilevel"/>
    <w:tmpl w:val="3D5A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44189"/>
    <w:multiLevelType w:val="multilevel"/>
    <w:tmpl w:val="BAE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E09C1"/>
    <w:multiLevelType w:val="multilevel"/>
    <w:tmpl w:val="C72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9583B"/>
    <w:multiLevelType w:val="multilevel"/>
    <w:tmpl w:val="4C96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E227A"/>
    <w:multiLevelType w:val="multilevel"/>
    <w:tmpl w:val="D94A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87A5E"/>
    <w:multiLevelType w:val="multilevel"/>
    <w:tmpl w:val="869C8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376F2"/>
    <w:multiLevelType w:val="multilevel"/>
    <w:tmpl w:val="D4DC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D3542C"/>
    <w:multiLevelType w:val="multilevel"/>
    <w:tmpl w:val="C43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7550C"/>
    <w:multiLevelType w:val="multilevel"/>
    <w:tmpl w:val="E1DA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05EB3"/>
    <w:multiLevelType w:val="multilevel"/>
    <w:tmpl w:val="730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605A3"/>
    <w:multiLevelType w:val="multilevel"/>
    <w:tmpl w:val="FEC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B05F4"/>
    <w:multiLevelType w:val="multilevel"/>
    <w:tmpl w:val="10C4A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06D39"/>
    <w:multiLevelType w:val="multilevel"/>
    <w:tmpl w:val="EC7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441A72"/>
    <w:multiLevelType w:val="multilevel"/>
    <w:tmpl w:val="941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6037A"/>
    <w:multiLevelType w:val="hybridMultilevel"/>
    <w:tmpl w:val="2F2C3192"/>
    <w:lvl w:ilvl="0" w:tplc="76B43240">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0D03A2"/>
    <w:multiLevelType w:val="multilevel"/>
    <w:tmpl w:val="396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3141D"/>
    <w:multiLevelType w:val="multilevel"/>
    <w:tmpl w:val="BA9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A06284"/>
    <w:multiLevelType w:val="multilevel"/>
    <w:tmpl w:val="676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41579"/>
    <w:multiLevelType w:val="multilevel"/>
    <w:tmpl w:val="0020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CB151A"/>
    <w:multiLevelType w:val="hybridMultilevel"/>
    <w:tmpl w:val="8118D55A"/>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10C25"/>
    <w:multiLevelType w:val="multilevel"/>
    <w:tmpl w:val="2AE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0FD2"/>
    <w:multiLevelType w:val="multilevel"/>
    <w:tmpl w:val="2F7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26A9B"/>
    <w:multiLevelType w:val="multilevel"/>
    <w:tmpl w:val="FEA0E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743C5"/>
    <w:multiLevelType w:val="multilevel"/>
    <w:tmpl w:val="4F0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C6DBC"/>
    <w:multiLevelType w:val="multilevel"/>
    <w:tmpl w:val="1B1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C483A"/>
    <w:multiLevelType w:val="hybridMultilevel"/>
    <w:tmpl w:val="DF7E7CDC"/>
    <w:lvl w:ilvl="0" w:tplc="1CDCAC34">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542C9"/>
    <w:multiLevelType w:val="multilevel"/>
    <w:tmpl w:val="A13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9841C4"/>
    <w:multiLevelType w:val="hybridMultilevel"/>
    <w:tmpl w:val="5E008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B0AF3"/>
    <w:multiLevelType w:val="hybridMultilevel"/>
    <w:tmpl w:val="890A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96E59"/>
    <w:multiLevelType w:val="multilevel"/>
    <w:tmpl w:val="27C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063E05"/>
    <w:multiLevelType w:val="multilevel"/>
    <w:tmpl w:val="108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59180B"/>
    <w:multiLevelType w:val="multilevel"/>
    <w:tmpl w:val="2E0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270577">
    <w:abstractNumId w:val="18"/>
  </w:num>
  <w:num w:numId="2" w16cid:durableId="762143895">
    <w:abstractNumId w:val="4"/>
  </w:num>
  <w:num w:numId="3" w16cid:durableId="1494375535">
    <w:abstractNumId w:val="8"/>
  </w:num>
  <w:num w:numId="4" w16cid:durableId="1342312613">
    <w:abstractNumId w:val="25"/>
  </w:num>
  <w:num w:numId="5" w16cid:durableId="338894218">
    <w:abstractNumId w:val="5"/>
  </w:num>
  <w:num w:numId="6" w16cid:durableId="2009941084">
    <w:abstractNumId w:val="9"/>
  </w:num>
  <w:num w:numId="7" w16cid:durableId="774062076">
    <w:abstractNumId w:val="6"/>
  </w:num>
  <w:num w:numId="8" w16cid:durableId="1779181895">
    <w:abstractNumId w:val="15"/>
  </w:num>
  <w:num w:numId="9" w16cid:durableId="1232351574">
    <w:abstractNumId w:val="17"/>
  </w:num>
  <w:num w:numId="10" w16cid:durableId="113643368">
    <w:abstractNumId w:val="7"/>
  </w:num>
  <w:num w:numId="11" w16cid:durableId="1969554807">
    <w:abstractNumId w:val="13"/>
  </w:num>
  <w:num w:numId="12" w16cid:durableId="1965310695">
    <w:abstractNumId w:val="16"/>
  </w:num>
  <w:num w:numId="13" w16cid:durableId="1517619520">
    <w:abstractNumId w:val="34"/>
  </w:num>
  <w:num w:numId="14" w16cid:durableId="1703824167">
    <w:abstractNumId w:val="29"/>
  </w:num>
  <w:num w:numId="15" w16cid:durableId="1653175590">
    <w:abstractNumId w:val="35"/>
  </w:num>
  <w:num w:numId="16" w16cid:durableId="2105759040">
    <w:abstractNumId w:val="26"/>
  </w:num>
  <w:num w:numId="17" w16cid:durableId="1017729116">
    <w:abstractNumId w:val="27"/>
  </w:num>
  <w:num w:numId="18" w16cid:durableId="619340406">
    <w:abstractNumId w:val="12"/>
  </w:num>
  <w:num w:numId="19" w16cid:durableId="327447902">
    <w:abstractNumId w:val="11"/>
  </w:num>
  <w:num w:numId="20" w16cid:durableId="1829319025">
    <w:abstractNumId w:val="21"/>
  </w:num>
  <w:num w:numId="21" w16cid:durableId="2054115916">
    <w:abstractNumId w:val="2"/>
  </w:num>
  <w:num w:numId="22" w16cid:durableId="664165101">
    <w:abstractNumId w:val="28"/>
  </w:num>
  <w:num w:numId="23" w16cid:durableId="2008247406">
    <w:abstractNumId w:val="1"/>
  </w:num>
  <w:num w:numId="24" w16cid:durableId="281226360">
    <w:abstractNumId w:val="14"/>
  </w:num>
  <w:num w:numId="25" w16cid:durableId="1080641493">
    <w:abstractNumId w:val="10"/>
  </w:num>
  <w:num w:numId="26" w16cid:durableId="1946309753">
    <w:abstractNumId w:val="33"/>
  </w:num>
  <w:num w:numId="27" w16cid:durableId="1994485235">
    <w:abstractNumId w:val="24"/>
  </w:num>
  <w:num w:numId="28" w16cid:durableId="1529638402">
    <w:abstractNumId w:val="36"/>
  </w:num>
  <w:num w:numId="29" w16cid:durableId="317538025">
    <w:abstractNumId w:val="31"/>
  </w:num>
  <w:num w:numId="30" w16cid:durableId="673538266">
    <w:abstractNumId w:val="0"/>
  </w:num>
  <w:num w:numId="31" w16cid:durableId="1316185913">
    <w:abstractNumId w:val="20"/>
  </w:num>
  <w:num w:numId="32" w16cid:durableId="871115521">
    <w:abstractNumId w:val="22"/>
  </w:num>
  <w:num w:numId="33" w16cid:durableId="1616056732">
    <w:abstractNumId w:val="3"/>
  </w:num>
  <w:num w:numId="34" w16cid:durableId="1310212800">
    <w:abstractNumId w:val="30"/>
  </w:num>
  <w:num w:numId="35" w16cid:durableId="1985234866">
    <w:abstractNumId w:val="32"/>
  </w:num>
  <w:num w:numId="36" w16cid:durableId="520046351">
    <w:abstractNumId w:val="23"/>
  </w:num>
  <w:num w:numId="37" w16cid:durableId="390033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01"/>
    <w:rsid w:val="0000216D"/>
    <w:rsid w:val="0000329E"/>
    <w:rsid w:val="00030029"/>
    <w:rsid w:val="00032757"/>
    <w:rsid w:val="00037EE1"/>
    <w:rsid w:val="00044022"/>
    <w:rsid w:val="000457DC"/>
    <w:rsid w:val="0005181B"/>
    <w:rsid w:val="00053DA8"/>
    <w:rsid w:val="00057119"/>
    <w:rsid w:val="00064DEB"/>
    <w:rsid w:val="00075494"/>
    <w:rsid w:val="00083C92"/>
    <w:rsid w:val="00085A48"/>
    <w:rsid w:val="00091B89"/>
    <w:rsid w:val="00092D7B"/>
    <w:rsid w:val="000A4EC9"/>
    <w:rsid w:val="000B28C5"/>
    <w:rsid w:val="000B452A"/>
    <w:rsid w:val="000D0239"/>
    <w:rsid w:val="000D2BD0"/>
    <w:rsid w:val="000D3C58"/>
    <w:rsid w:val="000D4845"/>
    <w:rsid w:val="000D7512"/>
    <w:rsid w:val="000E39A5"/>
    <w:rsid w:val="000E7CE0"/>
    <w:rsid w:val="000F0D3A"/>
    <w:rsid w:val="000F23DB"/>
    <w:rsid w:val="001046F0"/>
    <w:rsid w:val="00141155"/>
    <w:rsid w:val="00143D95"/>
    <w:rsid w:val="0015008F"/>
    <w:rsid w:val="00163C6E"/>
    <w:rsid w:val="00170312"/>
    <w:rsid w:val="00182F91"/>
    <w:rsid w:val="00190259"/>
    <w:rsid w:val="001918A1"/>
    <w:rsid w:val="001920D1"/>
    <w:rsid w:val="001B273C"/>
    <w:rsid w:val="001B4BAF"/>
    <w:rsid w:val="001C1716"/>
    <w:rsid w:val="001D0050"/>
    <w:rsid w:val="001F09CC"/>
    <w:rsid w:val="001F1DC1"/>
    <w:rsid w:val="00200067"/>
    <w:rsid w:val="002014D5"/>
    <w:rsid w:val="00213A50"/>
    <w:rsid w:val="002145E8"/>
    <w:rsid w:val="00215BEB"/>
    <w:rsid w:val="002218FF"/>
    <w:rsid w:val="00235E72"/>
    <w:rsid w:val="002372B3"/>
    <w:rsid w:val="00253C79"/>
    <w:rsid w:val="00265890"/>
    <w:rsid w:val="00274559"/>
    <w:rsid w:val="0028063A"/>
    <w:rsid w:val="00283A16"/>
    <w:rsid w:val="00283A69"/>
    <w:rsid w:val="002908B7"/>
    <w:rsid w:val="002A2149"/>
    <w:rsid w:val="002A661C"/>
    <w:rsid w:val="002C79CD"/>
    <w:rsid w:val="002E2961"/>
    <w:rsid w:val="002F272B"/>
    <w:rsid w:val="00317CA8"/>
    <w:rsid w:val="003201D0"/>
    <w:rsid w:val="00321C6A"/>
    <w:rsid w:val="00370E6A"/>
    <w:rsid w:val="0037543C"/>
    <w:rsid w:val="003859BB"/>
    <w:rsid w:val="00387DEE"/>
    <w:rsid w:val="0039131D"/>
    <w:rsid w:val="003A2C20"/>
    <w:rsid w:val="003A4066"/>
    <w:rsid w:val="003A55D0"/>
    <w:rsid w:val="003A5C9A"/>
    <w:rsid w:val="003A7914"/>
    <w:rsid w:val="003C209D"/>
    <w:rsid w:val="003C68E6"/>
    <w:rsid w:val="003C7588"/>
    <w:rsid w:val="003D39A2"/>
    <w:rsid w:val="003E0A6F"/>
    <w:rsid w:val="003F3F12"/>
    <w:rsid w:val="00414D87"/>
    <w:rsid w:val="00431637"/>
    <w:rsid w:val="00432DA0"/>
    <w:rsid w:val="00436F45"/>
    <w:rsid w:val="004421B9"/>
    <w:rsid w:val="00451497"/>
    <w:rsid w:val="00453198"/>
    <w:rsid w:val="00455CC1"/>
    <w:rsid w:val="00466048"/>
    <w:rsid w:val="00471F0D"/>
    <w:rsid w:val="004B1A27"/>
    <w:rsid w:val="004B5B9F"/>
    <w:rsid w:val="004C2D12"/>
    <w:rsid w:val="004D1551"/>
    <w:rsid w:val="004F51E1"/>
    <w:rsid w:val="0050164D"/>
    <w:rsid w:val="005072F3"/>
    <w:rsid w:val="00510630"/>
    <w:rsid w:val="00523F32"/>
    <w:rsid w:val="00542701"/>
    <w:rsid w:val="00547539"/>
    <w:rsid w:val="0055247C"/>
    <w:rsid w:val="00577AE6"/>
    <w:rsid w:val="00581324"/>
    <w:rsid w:val="005B70E7"/>
    <w:rsid w:val="005C18DE"/>
    <w:rsid w:val="005D688D"/>
    <w:rsid w:val="005E73F8"/>
    <w:rsid w:val="005F1A9A"/>
    <w:rsid w:val="005F303A"/>
    <w:rsid w:val="005F40D6"/>
    <w:rsid w:val="005F6788"/>
    <w:rsid w:val="00612328"/>
    <w:rsid w:val="00614DA2"/>
    <w:rsid w:val="00620028"/>
    <w:rsid w:val="00627EC4"/>
    <w:rsid w:val="00636018"/>
    <w:rsid w:val="006411BC"/>
    <w:rsid w:val="00641CEB"/>
    <w:rsid w:val="00643116"/>
    <w:rsid w:val="00646B40"/>
    <w:rsid w:val="0065450A"/>
    <w:rsid w:val="006629C4"/>
    <w:rsid w:val="00677188"/>
    <w:rsid w:val="00680710"/>
    <w:rsid w:val="006827B8"/>
    <w:rsid w:val="00694A01"/>
    <w:rsid w:val="006A035D"/>
    <w:rsid w:val="006A13E7"/>
    <w:rsid w:val="006A23FC"/>
    <w:rsid w:val="006B4A1E"/>
    <w:rsid w:val="006C1449"/>
    <w:rsid w:val="006D0E44"/>
    <w:rsid w:val="006D721D"/>
    <w:rsid w:val="00720699"/>
    <w:rsid w:val="0072619B"/>
    <w:rsid w:val="00726E7C"/>
    <w:rsid w:val="00752622"/>
    <w:rsid w:val="0075363A"/>
    <w:rsid w:val="00767C3F"/>
    <w:rsid w:val="00767F05"/>
    <w:rsid w:val="00773053"/>
    <w:rsid w:val="00781241"/>
    <w:rsid w:val="00790C19"/>
    <w:rsid w:val="00792926"/>
    <w:rsid w:val="007A6153"/>
    <w:rsid w:val="007C7F37"/>
    <w:rsid w:val="007E42F0"/>
    <w:rsid w:val="007E45A1"/>
    <w:rsid w:val="008058C0"/>
    <w:rsid w:val="00806A51"/>
    <w:rsid w:val="00820C91"/>
    <w:rsid w:val="008225E2"/>
    <w:rsid w:val="00826300"/>
    <w:rsid w:val="008324A2"/>
    <w:rsid w:val="00837ACC"/>
    <w:rsid w:val="00846C84"/>
    <w:rsid w:val="00851AB4"/>
    <w:rsid w:val="00866F18"/>
    <w:rsid w:val="008B2DBE"/>
    <w:rsid w:val="008C02A0"/>
    <w:rsid w:val="008C3A58"/>
    <w:rsid w:val="008C49B4"/>
    <w:rsid w:val="008C768A"/>
    <w:rsid w:val="008F3F03"/>
    <w:rsid w:val="00902A13"/>
    <w:rsid w:val="00905D04"/>
    <w:rsid w:val="00915C98"/>
    <w:rsid w:val="009160CA"/>
    <w:rsid w:val="009171BF"/>
    <w:rsid w:val="00920631"/>
    <w:rsid w:val="00923B1C"/>
    <w:rsid w:val="00927226"/>
    <w:rsid w:val="00936B9B"/>
    <w:rsid w:val="00940070"/>
    <w:rsid w:val="00943F05"/>
    <w:rsid w:val="009517ED"/>
    <w:rsid w:val="00952130"/>
    <w:rsid w:val="009946D0"/>
    <w:rsid w:val="009A3B16"/>
    <w:rsid w:val="009B049B"/>
    <w:rsid w:val="009B394B"/>
    <w:rsid w:val="009C6CD5"/>
    <w:rsid w:val="009C6DF9"/>
    <w:rsid w:val="009C7624"/>
    <w:rsid w:val="009F2BD0"/>
    <w:rsid w:val="00A13F2C"/>
    <w:rsid w:val="00A22CA2"/>
    <w:rsid w:val="00A30CFD"/>
    <w:rsid w:val="00A44A2B"/>
    <w:rsid w:val="00A4778A"/>
    <w:rsid w:val="00A54A94"/>
    <w:rsid w:val="00A67A0B"/>
    <w:rsid w:val="00A76BF5"/>
    <w:rsid w:val="00A84563"/>
    <w:rsid w:val="00A87EA2"/>
    <w:rsid w:val="00AA7C5B"/>
    <w:rsid w:val="00AB4D89"/>
    <w:rsid w:val="00AC1E39"/>
    <w:rsid w:val="00AC6701"/>
    <w:rsid w:val="00AD494F"/>
    <w:rsid w:val="00AD4A91"/>
    <w:rsid w:val="00AD5F3D"/>
    <w:rsid w:val="00AE36CD"/>
    <w:rsid w:val="00AF7F05"/>
    <w:rsid w:val="00B02252"/>
    <w:rsid w:val="00B1333C"/>
    <w:rsid w:val="00B32A3C"/>
    <w:rsid w:val="00B33343"/>
    <w:rsid w:val="00B335EE"/>
    <w:rsid w:val="00B60B98"/>
    <w:rsid w:val="00B61C82"/>
    <w:rsid w:val="00B62FE5"/>
    <w:rsid w:val="00B6775B"/>
    <w:rsid w:val="00B71831"/>
    <w:rsid w:val="00B83153"/>
    <w:rsid w:val="00B87076"/>
    <w:rsid w:val="00B9029D"/>
    <w:rsid w:val="00B960AE"/>
    <w:rsid w:val="00BA4BD4"/>
    <w:rsid w:val="00BB0B79"/>
    <w:rsid w:val="00BD5BC3"/>
    <w:rsid w:val="00BE5222"/>
    <w:rsid w:val="00BF3BEE"/>
    <w:rsid w:val="00BF778F"/>
    <w:rsid w:val="00C20FAB"/>
    <w:rsid w:val="00C2138E"/>
    <w:rsid w:val="00C24135"/>
    <w:rsid w:val="00C354F6"/>
    <w:rsid w:val="00C36F6F"/>
    <w:rsid w:val="00C43C46"/>
    <w:rsid w:val="00C46A03"/>
    <w:rsid w:val="00C6344B"/>
    <w:rsid w:val="00C649A2"/>
    <w:rsid w:val="00C64E80"/>
    <w:rsid w:val="00C67104"/>
    <w:rsid w:val="00C706D8"/>
    <w:rsid w:val="00C75328"/>
    <w:rsid w:val="00C766F4"/>
    <w:rsid w:val="00C80766"/>
    <w:rsid w:val="00C83C26"/>
    <w:rsid w:val="00C87B9B"/>
    <w:rsid w:val="00C92647"/>
    <w:rsid w:val="00C9713C"/>
    <w:rsid w:val="00CD5170"/>
    <w:rsid w:val="00CD708F"/>
    <w:rsid w:val="00CD79AB"/>
    <w:rsid w:val="00CE4664"/>
    <w:rsid w:val="00CF6551"/>
    <w:rsid w:val="00D0078D"/>
    <w:rsid w:val="00D03151"/>
    <w:rsid w:val="00D07830"/>
    <w:rsid w:val="00D10182"/>
    <w:rsid w:val="00D1410A"/>
    <w:rsid w:val="00D153BD"/>
    <w:rsid w:val="00D379B3"/>
    <w:rsid w:val="00D45F41"/>
    <w:rsid w:val="00D5299F"/>
    <w:rsid w:val="00D672A1"/>
    <w:rsid w:val="00D716FC"/>
    <w:rsid w:val="00D74F40"/>
    <w:rsid w:val="00D9368E"/>
    <w:rsid w:val="00DA3AFC"/>
    <w:rsid w:val="00DB55E1"/>
    <w:rsid w:val="00DD4F32"/>
    <w:rsid w:val="00DE0F3F"/>
    <w:rsid w:val="00DF29AA"/>
    <w:rsid w:val="00E10278"/>
    <w:rsid w:val="00E119FB"/>
    <w:rsid w:val="00E12D06"/>
    <w:rsid w:val="00E16322"/>
    <w:rsid w:val="00E416D9"/>
    <w:rsid w:val="00E46BDA"/>
    <w:rsid w:val="00E749E2"/>
    <w:rsid w:val="00E8549E"/>
    <w:rsid w:val="00E90CC5"/>
    <w:rsid w:val="00EA6340"/>
    <w:rsid w:val="00EA7FBA"/>
    <w:rsid w:val="00EB1B07"/>
    <w:rsid w:val="00EC3EFE"/>
    <w:rsid w:val="00EE041A"/>
    <w:rsid w:val="00EE3A2B"/>
    <w:rsid w:val="00EF4D5D"/>
    <w:rsid w:val="00F366FE"/>
    <w:rsid w:val="00F404A4"/>
    <w:rsid w:val="00F4607B"/>
    <w:rsid w:val="00F61605"/>
    <w:rsid w:val="00F835C6"/>
    <w:rsid w:val="00F93080"/>
    <w:rsid w:val="00F96270"/>
    <w:rsid w:val="00FA730E"/>
    <w:rsid w:val="00FA7DD3"/>
    <w:rsid w:val="00FB339C"/>
    <w:rsid w:val="00FD13E4"/>
    <w:rsid w:val="00FD495C"/>
    <w:rsid w:val="00FD5806"/>
    <w:rsid w:val="00FE3F60"/>
    <w:rsid w:val="00FF0B7B"/>
    <w:rsid w:val="00FF31B0"/>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F082F"/>
  <w14:defaultImageDpi w14:val="32767"/>
  <w15:chartTrackingRefBased/>
  <w15:docId w15:val="{F37EC3D9-251C-B647-ADB5-456A904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BAF"/>
    <w:pPr>
      <w:keepNext/>
      <w:keepLines/>
      <w:spacing w:before="240"/>
      <w:outlineLvl w:val="0"/>
    </w:pPr>
    <w:rPr>
      <w:rFonts w:asciiTheme="majorHAnsi" w:eastAsiaTheme="majorEastAsia" w:hAnsiTheme="majorHAnsi" w:cstheme="majorBidi"/>
      <w:color w:val="2F5496" w:themeColor="accent1" w:themeShade="BF"/>
      <w:sz w:val="40"/>
      <w:szCs w:val="32"/>
    </w:rPr>
  </w:style>
  <w:style w:type="paragraph" w:styleId="Heading2">
    <w:name w:val="heading 2"/>
    <w:basedOn w:val="Normal"/>
    <w:link w:val="Heading2Char"/>
    <w:uiPriority w:val="9"/>
    <w:qFormat/>
    <w:rsid w:val="00AC6701"/>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Heading3">
    <w:name w:val="heading 3"/>
    <w:basedOn w:val="Normal"/>
    <w:next w:val="Normal"/>
    <w:link w:val="Heading3Char"/>
    <w:uiPriority w:val="9"/>
    <w:semiHidden/>
    <w:unhideWhenUsed/>
    <w:qFormat/>
    <w:rsid w:val="00A67A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1D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701"/>
    <w:rPr>
      <w:rFonts w:ascii="Times New Roman" w:eastAsia="Times New Roman" w:hAnsi="Times New Roman" w:cs="Times New Roman"/>
      <w:b/>
      <w:bCs/>
      <w:sz w:val="36"/>
      <w:szCs w:val="36"/>
      <w:lang w:val="en-CA"/>
    </w:rPr>
  </w:style>
  <w:style w:type="paragraph" w:styleId="NormalWeb">
    <w:name w:val="Normal (Web)"/>
    <w:basedOn w:val="Normal"/>
    <w:uiPriority w:val="99"/>
    <w:unhideWhenUsed/>
    <w:rsid w:val="00AC6701"/>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AC6701"/>
    <w:rPr>
      <w:color w:val="0000FF"/>
      <w:u w:val="single"/>
    </w:rPr>
  </w:style>
  <w:style w:type="character" w:styleId="Strong">
    <w:name w:val="Strong"/>
    <w:basedOn w:val="DefaultParagraphFont"/>
    <w:uiPriority w:val="22"/>
    <w:qFormat/>
    <w:rsid w:val="00AC6701"/>
    <w:rPr>
      <w:b/>
      <w:bCs/>
    </w:rPr>
  </w:style>
  <w:style w:type="character" w:styleId="Emphasis">
    <w:name w:val="Emphasis"/>
    <w:basedOn w:val="DefaultParagraphFont"/>
    <w:uiPriority w:val="20"/>
    <w:qFormat/>
    <w:rsid w:val="00AC6701"/>
    <w:rPr>
      <w:i/>
      <w:iCs/>
    </w:rPr>
  </w:style>
  <w:style w:type="character" w:customStyle="1" w:styleId="Heading3Char">
    <w:name w:val="Heading 3 Char"/>
    <w:basedOn w:val="DefaultParagraphFont"/>
    <w:link w:val="Heading3"/>
    <w:uiPriority w:val="9"/>
    <w:semiHidden/>
    <w:rsid w:val="00A67A0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B273C"/>
    <w:pPr>
      <w:ind w:left="720"/>
      <w:contextualSpacing/>
    </w:pPr>
  </w:style>
  <w:style w:type="character" w:styleId="FollowedHyperlink">
    <w:name w:val="FollowedHyperlink"/>
    <w:basedOn w:val="DefaultParagraphFont"/>
    <w:uiPriority w:val="99"/>
    <w:semiHidden/>
    <w:unhideWhenUsed/>
    <w:rsid w:val="00182F91"/>
    <w:rPr>
      <w:color w:val="954F72" w:themeColor="followedHyperlink"/>
      <w:u w:val="single"/>
    </w:rPr>
  </w:style>
  <w:style w:type="character" w:styleId="UnresolvedMention">
    <w:name w:val="Unresolved Mention"/>
    <w:basedOn w:val="DefaultParagraphFont"/>
    <w:uiPriority w:val="99"/>
    <w:rsid w:val="005C18DE"/>
    <w:rPr>
      <w:color w:val="605E5C"/>
      <w:shd w:val="clear" w:color="auto" w:fill="E1DFDD"/>
    </w:rPr>
  </w:style>
  <w:style w:type="table" w:styleId="TableGrid">
    <w:name w:val="Table Grid"/>
    <w:basedOn w:val="TableNormal"/>
    <w:uiPriority w:val="39"/>
    <w:rsid w:val="00AF7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343"/>
  </w:style>
  <w:style w:type="character" w:customStyle="1" w:styleId="Heading4Char">
    <w:name w:val="Heading 4 Char"/>
    <w:basedOn w:val="DefaultParagraphFont"/>
    <w:link w:val="Heading4"/>
    <w:uiPriority w:val="9"/>
    <w:semiHidden/>
    <w:rsid w:val="001F1DC1"/>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163C6E"/>
  </w:style>
  <w:style w:type="paragraph" w:styleId="Footer">
    <w:name w:val="footer"/>
    <w:basedOn w:val="Normal"/>
    <w:link w:val="FooterChar"/>
    <w:uiPriority w:val="99"/>
    <w:unhideWhenUsed/>
    <w:rsid w:val="00AD4A91"/>
    <w:pPr>
      <w:tabs>
        <w:tab w:val="center" w:pos="4680"/>
        <w:tab w:val="right" w:pos="9360"/>
      </w:tabs>
    </w:pPr>
  </w:style>
  <w:style w:type="character" w:customStyle="1" w:styleId="FooterChar">
    <w:name w:val="Footer Char"/>
    <w:basedOn w:val="DefaultParagraphFont"/>
    <w:link w:val="Footer"/>
    <w:uiPriority w:val="99"/>
    <w:rsid w:val="00AD4A91"/>
  </w:style>
  <w:style w:type="character" w:styleId="PageNumber">
    <w:name w:val="page number"/>
    <w:basedOn w:val="DefaultParagraphFont"/>
    <w:uiPriority w:val="99"/>
    <w:semiHidden/>
    <w:unhideWhenUsed/>
    <w:rsid w:val="00AD4A91"/>
  </w:style>
  <w:style w:type="character" w:customStyle="1" w:styleId="Heading1Char">
    <w:name w:val="Heading 1 Char"/>
    <w:basedOn w:val="DefaultParagraphFont"/>
    <w:link w:val="Heading1"/>
    <w:uiPriority w:val="9"/>
    <w:rsid w:val="001B4BAF"/>
    <w:rPr>
      <w:rFonts w:asciiTheme="majorHAnsi" w:eastAsiaTheme="majorEastAsia" w:hAnsiTheme="majorHAnsi" w:cstheme="majorBidi"/>
      <w:color w:val="2F5496"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08612">
      <w:bodyDiv w:val="1"/>
      <w:marLeft w:val="0"/>
      <w:marRight w:val="0"/>
      <w:marTop w:val="0"/>
      <w:marBottom w:val="0"/>
      <w:divBdr>
        <w:top w:val="none" w:sz="0" w:space="0" w:color="auto"/>
        <w:left w:val="none" w:sz="0" w:space="0" w:color="auto"/>
        <w:bottom w:val="none" w:sz="0" w:space="0" w:color="auto"/>
        <w:right w:val="none" w:sz="0" w:space="0" w:color="auto"/>
      </w:divBdr>
      <w:divsChild>
        <w:div w:id="1681659115">
          <w:marLeft w:val="0"/>
          <w:marRight w:val="0"/>
          <w:marTop w:val="0"/>
          <w:marBottom w:val="0"/>
          <w:divBdr>
            <w:top w:val="none" w:sz="0" w:space="0" w:color="auto"/>
            <w:left w:val="none" w:sz="0" w:space="0" w:color="auto"/>
            <w:bottom w:val="none" w:sz="0" w:space="0" w:color="auto"/>
            <w:right w:val="none" w:sz="0" w:space="0" w:color="auto"/>
          </w:divBdr>
          <w:divsChild>
            <w:div w:id="1095828723">
              <w:marLeft w:val="0"/>
              <w:marRight w:val="0"/>
              <w:marTop w:val="0"/>
              <w:marBottom w:val="0"/>
              <w:divBdr>
                <w:top w:val="none" w:sz="0" w:space="0" w:color="auto"/>
                <w:left w:val="none" w:sz="0" w:space="0" w:color="auto"/>
                <w:bottom w:val="none" w:sz="0" w:space="0" w:color="auto"/>
                <w:right w:val="none" w:sz="0" w:space="0" w:color="auto"/>
              </w:divBdr>
              <w:divsChild>
                <w:div w:id="17731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3049">
      <w:bodyDiv w:val="1"/>
      <w:marLeft w:val="0"/>
      <w:marRight w:val="0"/>
      <w:marTop w:val="0"/>
      <w:marBottom w:val="0"/>
      <w:divBdr>
        <w:top w:val="none" w:sz="0" w:space="0" w:color="auto"/>
        <w:left w:val="none" w:sz="0" w:space="0" w:color="auto"/>
        <w:bottom w:val="none" w:sz="0" w:space="0" w:color="auto"/>
        <w:right w:val="none" w:sz="0" w:space="0" w:color="auto"/>
      </w:divBdr>
    </w:div>
    <w:div w:id="321201848">
      <w:bodyDiv w:val="1"/>
      <w:marLeft w:val="0"/>
      <w:marRight w:val="0"/>
      <w:marTop w:val="0"/>
      <w:marBottom w:val="0"/>
      <w:divBdr>
        <w:top w:val="none" w:sz="0" w:space="0" w:color="auto"/>
        <w:left w:val="none" w:sz="0" w:space="0" w:color="auto"/>
        <w:bottom w:val="none" w:sz="0" w:space="0" w:color="auto"/>
        <w:right w:val="none" w:sz="0" w:space="0" w:color="auto"/>
      </w:divBdr>
    </w:div>
    <w:div w:id="383993380">
      <w:bodyDiv w:val="1"/>
      <w:marLeft w:val="0"/>
      <w:marRight w:val="0"/>
      <w:marTop w:val="0"/>
      <w:marBottom w:val="0"/>
      <w:divBdr>
        <w:top w:val="none" w:sz="0" w:space="0" w:color="auto"/>
        <w:left w:val="none" w:sz="0" w:space="0" w:color="auto"/>
        <w:bottom w:val="none" w:sz="0" w:space="0" w:color="auto"/>
        <w:right w:val="none" w:sz="0" w:space="0" w:color="auto"/>
      </w:divBdr>
    </w:div>
    <w:div w:id="516190122">
      <w:bodyDiv w:val="1"/>
      <w:marLeft w:val="0"/>
      <w:marRight w:val="0"/>
      <w:marTop w:val="0"/>
      <w:marBottom w:val="0"/>
      <w:divBdr>
        <w:top w:val="none" w:sz="0" w:space="0" w:color="auto"/>
        <w:left w:val="none" w:sz="0" w:space="0" w:color="auto"/>
        <w:bottom w:val="none" w:sz="0" w:space="0" w:color="auto"/>
        <w:right w:val="none" w:sz="0" w:space="0" w:color="auto"/>
      </w:divBdr>
    </w:div>
    <w:div w:id="608588549">
      <w:bodyDiv w:val="1"/>
      <w:marLeft w:val="0"/>
      <w:marRight w:val="0"/>
      <w:marTop w:val="0"/>
      <w:marBottom w:val="0"/>
      <w:divBdr>
        <w:top w:val="none" w:sz="0" w:space="0" w:color="auto"/>
        <w:left w:val="none" w:sz="0" w:space="0" w:color="auto"/>
        <w:bottom w:val="none" w:sz="0" w:space="0" w:color="auto"/>
        <w:right w:val="none" w:sz="0" w:space="0" w:color="auto"/>
      </w:divBdr>
    </w:div>
    <w:div w:id="658578769">
      <w:bodyDiv w:val="1"/>
      <w:marLeft w:val="0"/>
      <w:marRight w:val="0"/>
      <w:marTop w:val="0"/>
      <w:marBottom w:val="0"/>
      <w:divBdr>
        <w:top w:val="none" w:sz="0" w:space="0" w:color="auto"/>
        <w:left w:val="none" w:sz="0" w:space="0" w:color="auto"/>
        <w:bottom w:val="none" w:sz="0" w:space="0" w:color="auto"/>
        <w:right w:val="none" w:sz="0" w:space="0" w:color="auto"/>
      </w:divBdr>
    </w:div>
    <w:div w:id="747187312">
      <w:bodyDiv w:val="1"/>
      <w:marLeft w:val="0"/>
      <w:marRight w:val="0"/>
      <w:marTop w:val="0"/>
      <w:marBottom w:val="0"/>
      <w:divBdr>
        <w:top w:val="none" w:sz="0" w:space="0" w:color="auto"/>
        <w:left w:val="none" w:sz="0" w:space="0" w:color="auto"/>
        <w:bottom w:val="none" w:sz="0" w:space="0" w:color="auto"/>
        <w:right w:val="none" w:sz="0" w:space="0" w:color="auto"/>
      </w:divBdr>
    </w:div>
    <w:div w:id="766775729">
      <w:bodyDiv w:val="1"/>
      <w:marLeft w:val="0"/>
      <w:marRight w:val="0"/>
      <w:marTop w:val="0"/>
      <w:marBottom w:val="0"/>
      <w:divBdr>
        <w:top w:val="none" w:sz="0" w:space="0" w:color="auto"/>
        <w:left w:val="none" w:sz="0" w:space="0" w:color="auto"/>
        <w:bottom w:val="none" w:sz="0" w:space="0" w:color="auto"/>
        <w:right w:val="none" w:sz="0" w:space="0" w:color="auto"/>
      </w:divBdr>
      <w:divsChild>
        <w:div w:id="1875844606">
          <w:marLeft w:val="0"/>
          <w:marRight w:val="0"/>
          <w:marTop w:val="0"/>
          <w:marBottom w:val="0"/>
          <w:divBdr>
            <w:top w:val="none" w:sz="0" w:space="0" w:color="auto"/>
            <w:left w:val="none" w:sz="0" w:space="0" w:color="auto"/>
            <w:bottom w:val="none" w:sz="0" w:space="0" w:color="auto"/>
            <w:right w:val="none" w:sz="0" w:space="0" w:color="auto"/>
          </w:divBdr>
          <w:divsChild>
            <w:div w:id="535235287">
              <w:marLeft w:val="0"/>
              <w:marRight w:val="0"/>
              <w:marTop w:val="0"/>
              <w:marBottom w:val="0"/>
              <w:divBdr>
                <w:top w:val="none" w:sz="0" w:space="0" w:color="auto"/>
                <w:left w:val="none" w:sz="0" w:space="0" w:color="auto"/>
                <w:bottom w:val="none" w:sz="0" w:space="0" w:color="auto"/>
                <w:right w:val="none" w:sz="0" w:space="0" w:color="auto"/>
              </w:divBdr>
              <w:divsChild>
                <w:div w:id="1565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2483">
      <w:bodyDiv w:val="1"/>
      <w:marLeft w:val="0"/>
      <w:marRight w:val="0"/>
      <w:marTop w:val="0"/>
      <w:marBottom w:val="0"/>
      <w:divBdr>
        <w:top w:val="none" w:sz="0" w:space="0" w:color="auto"/>
        <w:left w:val="none" w:sz="0" w:space="0" w:color="auto"/>
        <w:bottom w:val="none" w:sz="0" w:space="0" w:color="auto"/>
        <w:right w:val="none" w:sz="0" w:space="0" w:color="auto"/>
      </w:divBdr>
      <w:divsChild>
        <w:div w:id="487596486">
          <w:marLeft w:val="0"/>
          <w:marRight w:val="0"/>
          <w:marTop w:val="0"/>
          <w:marBottom w:val="0"/>
          <w:divBdr>
            <w:top w:val="none" w:sz="0" w:space="0" w:color="auto"/>
            <w:left w:val="none" w:sz="0" w:space="0" w:color="auto"/>
            <w:bottom w:val="none" w:sz="0" w:space="0" w:color="auto"/>
            <w:right w:val="none" w:sz="0" w:space="0" w:color="auto"/>
          </w:divBdr>
          <w:divsChild>
            <w:div w:id="923996235">
              <w:marLeft w:val="0"/>
              <w:marRight w:val="0"/>
              <w:marTop w:val="0"/>
              <w:marBottom w:val="0"/>
              <w:divBdr>
                <w:top w:val="none" w:sz="0" w:space="0" w:color="auto"/>
                <w:left w:val="none" w:sz="0" w:space="0" w:color="auto"/>
                <w:bottom w:val="none" w:sz="0" w:space="0" w:color="auto"/>
                <w:right w:val="none" w:sz="0" w:space="0" w:color="auto"/>
              </w:divBdr>
              <w:divsChild>
                <w:div w:id="13237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2540">
      <w:bodyDiv w:val="1"/>
      <w:marLeft w:val="0"/>
      <w:marRight w:val="0"/>
      <w:marTop w:val="0"/>
      <w:marBottom w:val="0"/>
      <w:divBdr>
        <w:top w:val="none" w:sz="0" w:space="0" w:color="auto"/>
        <w:left w:val="none" w:sz="0" w:space="0" w:color="auto"/>
        <w:bottom w:val="none" w:sz="0" w:space="0" w:color="auto"/>
        <w:right w:val="none" w:sz="0" w:space="0" w:color="auto"/>
      </w:divBdr>
    </w:div>
    <w:div w:id="1113525187">
      <w:bodyDiv w:val="1"/>
      <w:marLeft w:val="0"/>
      <w:marRight w:val="0"/>
      <w:marTop w:val="0"/>
      <w:marBottom w:val="0"/>
      <w:divBdr>
        <w:top w:val="none" w:sz="0" w:space="0" w:color="auto"/>
        <w:left w:val="none" w:sz="0" w:space="0" w:color="auto"/>
        <w:bottom w:val="none" w:sz="0" w:space="0" w:color="auto"/>
        <w:right w:val="none" w:sz="0" w:space="0" w:color="auto"/>
      </w:divBdr>
    </w:div>
    <w:div w:id="1185048272">
      <w:bodyDiv w:val="1"/>
      <w:marLeft w:val="0"/>
      <w:marRight w:val="0"/>
      <w:marTop w:val="0"/>
      <w:marBottom w:val="0"/>
      <w:divBdr>
        <w:top w:val="none" w:sz="0" w:space="0" w:color="auto"/>
        <w:left w:val="none" w:sz="0" w:space="0" w:color="auto"/>
        <w:bottom w:val="none" w:sz="0" w:space="0" w:color="auto"/>
        <w:right w:val="none" w:sz="0" w:space="0" w:color="auto"/>
      </w:divBdr>
    </w:div>
    <w:div w:id="1279222277">
      <w:bodyDiv w:val="1"/>
      <w:marLeft w:val="0"/>
      <w:marRight w:val="0"/>
      <w:marTop w:val="0"/>
      <w:marBottom w:val="0"/>
      <w:divBdr>
        <w:top w:val="none" w:sz="0" w:space="0" w:color="auto"/>
        <w:left w:val="none" w:sz="0" w:space="0" w:color="auto"/>
        <w:bottom w:val="none" w:sz="0" w:space="0" w:color="auto"/>
        <w:right w:val="none" w:sz="0" w:space="0" w:color="auto"/>
      </w:divBdr>
      <w:divsChild>
        <w:div w:id="1407264853">
          <w:marLeft w:val="0"/>
          <w:marRight w:val="0"/>
          <w:marTop w:val="0"/>
          <w:marBottom w:val="0"/>
          <w:divBdr>
            <w:top w:val="none" w:sz="0" w:space="0" w:color="auto"/>
            <w:left w:val="none" w:sz="0" w:space="0" w:color="auto"/>
            <w:bottom w:val="none" w:sz="0" w:space="0" w:color="auto"/>
            <w:right w:val="none" w:sz="0" w:space="0" w:color="auto"/>
          </w:divBdr>
          <w:divsChild>
            <w:div w:id="354506693">
              <w:marLeft w:val="0"/>
              <w:marRight w:val="0"/>
              <w:marTop w:val="0"/>
              <w:marBottom w:val="0"/>
              <w:divBdr>
                <w:top w:val="none" w:sz="0" w:space="0" w:color="auto"/>
                <w:left w:val="none" w:sz="0" w:space="0" w:color="auto"/>
                <w:bottom w:val="none" w:sz="0" w:space="0" w:color="auto"/>
                <w:right w:val="none" w:sz="0" w:space="0" w:color="auto"/>
              </w:divBdr>
              <w:divsChild>
                <w:div w:id="1542664333">
                  <w:marLeft w:val="0"/>
                  <w:marRight w:val="0"/>
                  <w:marTop w:val="0"/>
                  <w:marBottom w:val="0"/>
                  <w:divBdr>
                    <w:top w:val="none" w:sz="0" w:space="0" w:color="auto"/>
                    <w:left w:val="none" w:sz="0" w:space="0" w:color="auto"/>
                    <w:bottom w:val="none" w:sz="0" w:space="0" w:color="auto"/>
                    <w:right w:val="none" w:sz="0" w:space="0" w:color="auto"/>
                  </w:divBdr>
                  <w:divsChild>
                    <w:div w:id="121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52333">
      <w:bodyDiv w:val="1"/>
      <w:marLeft w:val="0"/>
      <w:marRight w:val="0"/>
      <w:marTop w:val="0"/>
      <w:marBottom w:val="0"/>
      <w:divBdr>
        <w:top w:val="none" w:sz="0" w:space="0" w:color="auto"/>
        <w:left w:val="none" w:sz="0" w:space="0" w:color="auto"/>
        <w:bottom w:val="none" w:sz="0" w:space="0" w:color="auto"/>
        <w:right w:val="none" w:sz="0" w:space="0" w:color="auto"/>
      </w:divBdr>
    </w:div>
    <w:div w:id="1383023401">
      <w:bodyDiv w:val="1"/>
      <w:marLeft w:val="0"/>
      <w:marRight w:val="0"/>
      <w:marTop w:val="0"/>
      <w:marBottom w:val="0"/>
      <w:divBdr>
        <w:top w:val="none" w:sz="0" w:space="0" w:color="auto"/>
        <w:left w:val="none" w:sz="0" w:space="0" w:color="auto"/>
        <w:bottom w:val="none" w:sz="0" w:space="0" w:color="auto"/>
        <w:right w:val="none" w:sz="0" w:space="0" w:color="auto"/>
      </w:divBdr>
    </w:div>
    <w:div w:id="1456875804">
      <w:bodyDiv w:val="1"/>
      <w:marLeft w:val="0"/>
      <w:marRight w:val="0"/>
      <w:marTop w:val="0"/>
      <w:marBottom w:val="0"/>
      <w:divBdr>
        <w:top w:val="none" w:sz="0" w:space="0" w:color="auto"/>
        <w:left w:val="none" w:sz="0" w:space="0" w:color="auto"/>
        <w:bottom w:val="none" w:sz="0" w:space="0" w:color="auto"/>
        <w:right w:val="none" w:sz="0" w:space="0" w:color="auto"/>
      </w:divBdr>
      <w:divsChild>
        <w:div w:id="999697964">
          <w:marLeft w:val="0"/>
          <w:marRight w:val="0"/>
          <w:marTop w:val="0"/>
          <w:marBottom w:val="0"/>
          <w:divBdr>
            <w:top w:val="none" w:sz="0" w:space="0" w:color="auto"/>
            <w:left w:val="none" w:sz="0" w:space="0" w:color="auto"/>
            <w:bottom w:val="none" w:sz="0" w:space="0" w:color="auto"/>
            <w:right w:val="none" w:sz="0" w:space="0" w:color="auto"/>
          </w:divBdr>
          <w:divsChild>
            <w:div w:id="1042828158">
              <w:marLeft w:val="0"/>
              <w:marRight w:val="0"/>
              <w:marTop w:val="0"/>
              <w:marBottom w:val="0"/>
              <w:divBdr>
                <w:top w:val="none" w:sz="0" w:space="0" w:color="auto"/>
                <w:left w:val="none" w:sz="0" w:space="0" w:color="auto"/>
                <w:bottom w:val="none" w:sz="0" w:space="0" w:color="auto"/>
                <w:right w:val="none" w:sz="0" w:space="0" w:color="auto"/>
              </w:divBdr>
              <w:divsChild>
                <w:div w:id="1071847824">
                  <w:marLeft w:val="0"/>
                  <w:marRight w:val="0"/>
                  <w:marTop w:val="0"/>
                  <w:marBottom w:val="0"/>
                  <w:divBdr>
                    <w:top w:val="none" w:sz="0" w:space="0" w:color="auto"/>
                    <w:left w:val="none" w:sz="0" w:space="0" w:color="auto"/>
                    <w:bottom w:val="none" w:sz="0" w:space="0" w:color="auto"/>
                    <w:right w:val="none" w:sz="0" w:space="0" w:color="auto"/>
                  </w:divBdr>
                  <w:divsChild>
                    <w:div w:id="8984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4038">
      <w:bodyDiv w:val="1"/>
      <w:marLeft w:val="0"/>
      <w:marRight w:val="0"/>
      <w:marTop w:val="0"/>
      <w:marBottom w:val="0"/>
      <w:divBdr>
        <w:top w:val="none" w:sz="0" w:space="0" w:color="auto"/>
        <w:left w:val="none" w:sz="0" w:space="0" w:color="auto"/>
        <w:bottom w:val="none" w:sz="0" w:space="0" w:color="auto"/>
        <w:right w:val="none" w:sz="0" w:space="0" w:color="auto"/>
      </w:divBdr>
    </w:div>
    <w:div w:id="2083524304">
      <w:bodyDiv w:val="1"/>
      <w:marLeft w:val="0"/>
      <w:marRight w:val="0"/>
      <w:marTop w:val="0"/>
      <w:marBottom w:val="0"/>
      <w:divBdr>
        <w:top w:val="none" w:sz="0" w:space="0" w:color="auto"/>
        <w:left w:val="none" w:sz="0" w:space="0" w:color="auto"/>
        <w:bottom w:val="none" w:sz="0" w:space="0" w:color="auto"/>
        <w:right w:val="none" w:sz="0" w:space="0" w:color="auto"/>
      </w:divBdr>
      <w:divsChild>
        <w:div w:id="880559118">
          <w:marLeft w:val="0"/>
          <w:marRight w:val="0"/>
          <w:marTop w:val="0"/>
          <w:marBottom w:val="0"/>
          <w:divBdr>
            <w:top w:val="none" w:sz="0" w:space="0" w:color="auto"/>
            <w:left w:val="none" w:sz="0" w:space="0" w:color="auto"/>
            <w:bottom w:val="none" w:sz="0" w:space="0" w:color="auto"/>
            <w:right w:val="none" w:sz="0" w:space="0" w:color="auto"/>
          </w:divBdr>
          <w:divsChild>
            <w:div w:id="1597665989">
              <w:marLeft w:val="0"/>
              <w:marRight w:val="0"/>
              <w:marTop w:val="0"/>
              <w:marBottom w:val="0"/>
              <w:divBdr>
                <w:top w:val="none" w:sz="0" w:space="0" w:color="auto"/>
                <w:left w:val="none" w:sz="0" w:space="0" w:color="auto"/>
                <w:bottom w:val="none" w:sz="0" w:space="0" w:color="auto"/>
                <w:right w:val="none" w:sz="0" w:space="0" w:color="auto"/>
              </w:divBdr>
            </w:div>
            <w:div w:id="667516095">
              <w:marLeft w:val="0"/>
              <w:marRight w:val="0"/>
              <w:marTop w:val="0"/>
              <w:marBottom w:val="0"/>
              <w:divBdr>
                <w:top w:val="none" w:sz="0" w:space="0" w:color="auto"/>
                <w:left w:val="none" w:sz="0" w:space="0" w:color="auto"/>
                <w:bottom w:val="none" w:sz="0" w:space="0" w:color="auto"/>
                <w:right w:val="none" w:sz="0" w:space="0" w:color="auto"/>
              </w:divBdr>
            </w:div>
            <w:div w:id="17709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aterloo.ca/centre-for-teaching-excellence/teaching-resources/teaching-tips/teaching-tips-learning-activities/student-guidelines-communicating-online-professional" TargetMode="External"/><Relationship Id="rId18" Type="http://schemas.openxmlformats.org/officeDocument/2006/relationships/hyperlink" Target="https://uwaterloo.ca/copyright-at-waterloo/teaching/generative-artificial-intelligence" TargetMode="External"/><Relationship Id="rId26" Type="http://schemas.openxmlformats.org/officeDocument/2006/relationships/hyperlink" Target="https://good2talk.ca/" TargetMode="External"/><Relationship Id="rId39" Type="http://schemas.openxmlformats.org/officeDocument/2006/relationships/hyperlink" Target="https://uwaterloo.ca/secretariat/policies-procedures-guidelines/policy-72" TargetMode="External"/><Relationship Id="rId21" Type="http://schemas.openxmlformats.org/officeDocument/2006/relationships/hyperlink" Target="https://uwaterloo.ca/accessability-services/students" TargetMode="External"/><Relationship Id="rId34" Type="http://schemas.openxmlformats.org/officeDocument/2006/relationships/hyperlink" Target="https://uwaterloo.ca/academic-integrity/" TargetMode="External"/><Relationship Id="rId42" Type="http://schemas.openxmlformats.org/officeDocument/2006/relationships/fontTable" Target="fontTable.xml"/><Relationship Id="rId7" Type="http://schemas.openxmlformats.org/officeDocument/2006/relationships/hyperlink" Target="mailto:msum@uwaterloo.ca" TargetMode="External"/><Relationship Id="rId2" Type="http://schemas.openxmlformats.org/officeDocument/2006/relationships/styles" Target="styles.xml"/><Relationship Id="rId16" Type="http://schemas.openxmlformats.org/officeDocument/2006/relationships/hyperlink" Target="https://uwaterloo.ca/secretariat/policies-procedures-guidelines/policy-71" TargetMode="External"/><Relationship Id="rId29" Type="http://schemas.openxmlformats.org/officeDocument/2006/relationships/hyperlink" Target="https://uwaterloo.ca/arts/get-mental-health-support-when-you-ne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aterloo.ca/extended-learning/learn-online/student-resources" TargetMode="External"/><Relationship Id="rId24" Type="http://schemas.openxmlformats.org/officeDocument/2006/relationships/hyperlink" Target="mailto:counselling.services@uwaterloo.ca" TargetMode="External"/><Relationship Id="rId32" Type="http://schemas.openxmlformats.org/officeDocument/2006/relationships/hyperlink" Target="https://uwaterloo.ca/academic-integrity/" TargetMode="External"/><Relationship Id="rId37" Type="http://schemas.openxmlformats.org/officeDocument/2006/relationships/hyperlink" Target="https://uwaterloo.ca/secretariat/policies-procedures-guidelines/policy-70" TargetMode="External"/><Relationship Id="rId40" Type="http://schemas.openxmlformats.org/officeDocument/2006/relationships/footer" Target="footer1.xm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lib.uwaterloo.ca/web/" TargetMode="External"/><Relationship Id="rId23" Type="http://schemas.openxmlformats.org/officeDocument/2006/relationships/hyperlink" Target="https://uwaterloo.ca/the-centre/updating-personal-information" TargetMode="External"/><Relationship Id="rId28" Type="http://schemas.openxmlformats.org/officeDocument/2006/relationships/hyperlink" Target="https://ok2bme.ca/" TargetMode="External"/><Relationship Id="rId36" Type="http://schemas.openxmlformats.org/officeDocument/2006/relationships/hyperlink" Target="https://uwaterloo.ca/secretariat/guidelines/guidelines-assessment-penalties" TargetMode="External"/><Relationship Id="rId10" Type="http://schemas.openxmlformats.org/officeDocument/2006/relationships/hyperlink" Target="https://uwaterloo.ca/learn-help/students" TargetMode="External"/><Relationship Id="rId19" Type="http://schemas.openxmlformats.org/officeDocument/2006/relationships/hyperlink" Target="https://uwaterloo.ca/student-success/resources" TargetMode="External"/><Relationship Id="rId31" Type="http://schemas.openxmlformats.org/officeDocument/2006/relationships/hyperlink" Target="https://uwaterloo.ca/arts/undergraduate/student-support/accommodations-illness-or-extenuating-circumstances"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learnhelp@uwaterloo.ca" TargetMode="External"/><Relationship Id="rId14" Type="http://schemas.openxmlformats.org/officeDocument/2006/relationships/hyperlink" Target="https://ocul-wtl.primo.exlibrisgroup.com/permalink/01OCUL_WTL/5ob3ju/alma9950294033505162" TargetMode="External"/><Relationship Id="rId22" Type="http://schemas.openxmlformats.org/officeDocument/2006/relationships/hyperlink" Target="https://uwaterloo.ca/library/research-supports/quick-start-guide" TargetMode="External"/><Relationship Id="rId27" Type="http://schemas.openxmlformats.org/officeDocument/2006/relationships/hyperlink" Target="https://here247.ca/" TargetMode="External"/><Relationship Id="rId30" Type="http://schemas.openxmlformats.org/officeDocument/2006/relationships/hyperlink" Target="https://uwaterloo.ca/coronavirus/" TargetMode="External"/><Relationship Id="rId35" Type="http://schemas.openxmlformats.org/officeDocument/2006/relationships/hyperlink" Target="https://uwaterloo.ca/secretariat/policies-procedures-guidelines/policy-71" TargetMode="External"/><Relationship Id="rId43" Type="http://schemas.openxmlformats.org/officeDocument/2006/relationships/theme" Target="theme/theme1.xml"/><Relationship Id="rId8" Type="http://schemas.openxmlformats.org/officeDocument/2006/relationships/hyperlink" Target="mailto:msum@uwaterloo.ca" TargetMode="External"/><Relationship Id="rId3" Type="http://schemas.openxmlformats.org/officeDocument/2006/relationships/settings" Target="settings.xml"/><Relationship Id="rId12" Type="http://schemas.openxmlformats.org/officeDocument/2006/relationships/hyperlink" Target="https://ucalendar.uwaterloo.ca/2324/COURSE/course-MUSIC.html" TargetMode="External"/><Relationship Id="rId17" Type="http://schemas.openxmlformats.org/officeDocument/2006/relationships/hyperlink" Target="https://academicintegrity.org/images/pdfs/20019_ICAI-Fundamental-Values_R12.pdf" TargetMode="External"/><Relationship Id="rId25" Type="http://schemas.openxmlformats.org/officeDocument/2006/relationships/hyperlink" Target="https://wusa.ca/services/uw-mates" TargetMode="External"/><Relationship Id="rId33" Type="http://schemas.openxmlformats.org/officeDocument/2006/relationships/hyperlink" Target="https://uwaterloo.ca/secretariat/policies-procedures-guidelines/policy-70" TargetMode="External"/><Relationship Id="rId38" Type="http://schemas.openxmlformats.org/officeDocument/2006/relationships/hyperlink" Target="https://uwaterloo.ca/secretariat/policies-procedures-guidelines/policy-71" TargetMode="External"/><Relationship Id="rId46" Type="http://schemas.openxmlformats.org/officeDocument/2006/relationships/customXml" Target="../customXml/item3.xml"/><Relationship Id="rId20" Type="http://schemas.openxmlformats.org/officeDocument/2006/relationships/hyperlink" Target="https://uwaterloo.ca/writing-and-communication-centre/services-0/services-undergraduate-students"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65CCB7296A845A29CB6260B1BD9D6" ma:contentTypeVersion="14" ma:contentTypeDescription="Create a new document." ma:contentTypeScope="" ma:versionID="e32cb295b14144408f9126486537e239">
  <xsd:schema xmlns:xsd="http://www.w3.org/2001/XMLSchema" xmlns:xs="http://www.w3.org/2001/XMLSchema" xmlns:p="http://schemas.microsoft.com/office/2006/metadata/properties" xmlns:ns2="c08b9a5f-f226-4a60-9d96-5fe1ae51344d" xmlns:ns3="ece40015-e62d-4c21-b2dd-87cdbc9a1f3d" targetNamespace="http://schemas.microsoft.com/office/2006/metadata/properties" ma:root="true" ma:fieldsID="483bfd04169ccfe23a0ac758f00868d7" ns2:_="" ns3:_="">
    <xsd:import namespace="c08b9a5f-f226-4a60-9d96-5fe1ae51344d"/>
    <xsd:import namespace="ece40015-e62d-4c21-b2dd-87cdbc9a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b9a5f-f226-4a60-9d96-5fe1ae51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40015-e62d-4c21-b2dd-87cdbc9a1f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404d1-4787-4127-a52a-b249347ac0f6}" ma:internalName="TaxCatchAll" ma:showField="CatchAllData" ma:web="ece40015-e62d-4c21-b2dd-87cdbc9a1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e40015-e62d-4c21-b2dd-87cdbc9a1f3d" xsi:nil="true"/>
    <lcf76f155ced4ddcb4097134ff3c332f xmlns="c08b9a5f-f226-4a60-9d96-5fe1ae51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06CCF-FB5D-4BA6-951D-9C7ECDA02C4C}"/>
</file>

<file path=customXml/itemProps2.xml><?xml version="1.0" encoding="utf-8"?>
<ds:datastoreItem xmlns:ds="http://schemas.openxmlformats.org/officeDocument/2006/customXml" ds:itemID="{03F75CD5-E16E-4583-A592-828EDD748523}"/>
</file>

<file path=customXml/itemProps3.xml><?xml version="1.0" encoding="utf-8"?>
<ds:datastoreItem xmlns:ds="http://schemas.openxmlformats.org/officeDocument/2006/customXml" ds:itemID="{2E120A34-A746-43A9-B1A7-B3A9EB9B10E5}"/>
</file>

<file path=docMetadata/LabelInfo.xml><?xml version="1.0" encoding="utf-8"?>
<clbl:labelList xmlns:clbl="http://schemas.microsoft.com/office/2020/mipLabelMetadata">
  <clbl:label id="{723a5a87-f39a-4a22-9247-3fc240c01396}" enabled="0" method="" siteId="{723a5a87-f39a-4a22-9247-3fc240c0139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cp:lastModifiedBy>
  <cp:revision>2</cp:revision>
  <cp:lastPrinted>2024-09-03T16:47:00Z</cp:lastPrinted>
  <dcterms:created xsi:type="dcterms:W3CDTF">2024-09-03T16:47:00Z</dcterms:created>
  <dcterms:modified xsi:type="dcterms:W3CDTF">2024-09-03T16:47:00Z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0x010100F2B65CCB7296A845A29CB6260B1BD9D6</vt:lpwstr>
  </property>
</Properties>
</file>