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AE" w:rsidRDefault="005A1992" w:rsidP="005A1992">
      <w:pPr>
        <w:pStyle w:val="Title"/>
        <w:jc w:val="center"/>
      </w:pPr>
      <w:r>
        <w:t>Conrad Grebel University College</w:t>
      </w:r>
    </w:p>
    <w:p w:rsidR="005A1992" w:rsidRDefault="005A1992" w:rsidP="005A1992">
      <w:pPr>
        <w:pStyle w:val="Title"/>
        <w:jc w:val="center"/>
      </w:pPr>
      <w:r>
        <w:t>University of Waterloo</w:t>
      </w:r>
    </w:p>
    <w:p w:rsidR="005A1992" w:rsidRDefault="00AA50E8" w:rsidP="005A1992">
      <w:pPr>
        <w:pStyle w:val="Title"/>
        <w:jc w:val="center"/>
      </w:pPr>
      <w:r>
        <w:t xml:space="preserve">PACS 301 Special Topics: Human Rights, </w:t>
      </w:r>
      <w:r>
        <w:br/>
        <w:t xml:space="preserve">Humanitarian Law, and International Criminal Prosecution </w:t>
      </w:r>
    </w:p>
    <w:p w:rsidR="00125A45" w:rsidRPr="00125A45" w:rsidRDefault="00AA50E8" w:rsidP="00125A45">
      <w:pPr>
        <w:pStyle w:val="Subtitle"/>
        <w:jc w:val="center"/>
      </w:pPr>
      <w:r>
        <w:t>Fall 2018</w:t>
      </w:r>
    </w:p>
    <w:p w:rsidR="005A1992" w:rsidRDefault="005A1992" w:rsidP="005A1992"/>
    <w:p w:rsidR="005A1992" w:rsidRDefault="005A1992" w:rsidP="00A07A1F">
      <w:pPr>
        <w:spacing w:after="0"/>
      </w:pPr>
      <w:r w:rsidRPr="005A1992">
        <w:rPr>
          <w:rStyle w:val="Heading1Char"/>
        </w:rPr>
        <w:t>Class Time:</w:t>
      </w:r>
      <w:r w:rsidR="00AA50E8">
        <w:t xml:space="preserve"> Tuesday and Thursday, 1:00 – 2:20 pm</w:t>
      </w:r>
    </w:p>
    <w:p w:rsidR="005A1992" w:rsidRDefault="005A1992" w:rsidP="00A07A1F">
      <w:pPr>
        <w:spacing w:after="0"/>
      </w:pPr>
      <w:r w:rsidRPr="005A1992">
        <w:rPr>
          <w:rStyle w:val="Heading2Char"/>
        </w:rPr>
        <w:t>Location:</w:t>
      </w:r>
      <w:r>
        <w:t xml:space="preserve"> </w:t>
      </w:r>
      <w:r w:rsidR="00AA50E8">
        <w:t>Room 1300, Conrad Grebel University College</w:t>
      </w:r>
    </w:p>
    <w:p w:rsidR="00B12C4E" w:rsidRDefault="00B12C4E" w:rsidP="00A07A1F">
      <w:pPr>
        <w:spacing w:after="0"/>
      </w:pPr>
    </w:p>
    <w:p w:rsidR="00A07A1F" w:rsidRDefault="00A07A1F" w:rsidP="00A07A1F">
      <w:pPr>
        <w:spacing w:after="0"/>
      </w:pPr>
      <w:r w:rsidRPr="005A1992">
        <w:rPr>
          <w:rStyle w:val="Heading1Char"/>
        </w:rPr>
        <w:t>Instructor:</w:t>
      </w:r>
      <w:r w:rsidR="00AA50E8">
        <w:t xml:space="preserve"> Lowell Ewert</w:t>
      </w:r>
    </w:p>
    <w:p w:rsidR="00A07A1F" w:rsidRDefault="00A07A1F" w:rsidP="00A07A1F">
      <w:pPr>
        <w:spacing w:after="0"/>
      </w:pPr>
      <w:r w:rsidRPr="00A07A1F">
        <w:rPr>
          <w:rStyle w:val="Heading2Char"/>
        </w:rPr>
        <w:t>Office Hours:</w:t>
      </w:r>
      <w:r w:rsidR="00AA50E8">
        <w:t xml:space="preserve"> Tuesday and Thursday, 2:30 – 3:30 pm</w:t>
      </w:r>
    </w:p>
    <w:p w:rsidR="00A07A1F" w:rsidRPr="005A1992" w:rsidRDefault="00A07A1F" w:rsidP="00A07A1F">
      <w:pPr>
        <w:spacing w:after="0"/>
      </w:pPr>
      <w:r w:rsidRPr="00A07A1F">
        <w:rPr>
          <w:rStyle w:val="Heading2Char"/>
        </w:rPr>
        <w:t>Office Location:</w:t>
      </w:r>
      <w:r w:rsidR="00C1787C">
        <w:t xml:space="preserve"> Room 2126</w:t>
      </w:r>
    </w:p>
    <w:p w:rsidR="00A07A1F" w:rsidRDefault="00A07A1F" w:rsidP="00A07A1F">
      <w:pPr>
        <w:spacing w:after="0"/>
      </w:pPr>
      <w:r w:rsidRPr="00A07A1F">
        <w:rPr>
          <w:rStyle w:val="Heading2Char"/>
        </w:rPr>
        <w:t>Phone:</w:t>
      </w:r>
      <w:r>
        <w:t xml:space="preserve"> </w:t>
      </w:r>
      <w:r w:rsidR="00416BBC">
        <w:t>519</w:t>
      </w:r>
      <w:r>
        <w:t>-</w:t>
      </w:r>
      <w:r w:rsidR="00416BBC">
        <w:t>885</w:t>
      </w:r>
      <w:r>
        <w:t>-</w:t>
      </w:r>
      <w:r w:rsidR="00416BBC">
        <w:t>0220</w:t>
      </w:r>
      <w:r w:rsidR="00AA50E8">
        <w:t xml:space="preserve"> x24380</w:t>
      </w:r>
    </w:p>
    <w:p w:rsidR="00A07A1F" w:rsidRDefault="00A07A1F" w:rsidP="00A07A1F">
      <w:pPr>
        <w:spacing w:after="0"/>
      </w:pPr>
      <w:r w:rsidRPr="00A07A1F">
        <w:rPr>
          <w:rStyle w:val="Heading2Char"/>
        </w:rPr>
        <w:t>Email:</w:t>
      </w:r>
      <w:r w:rsidR="00AA50E8">
        <w:t xml:space="preserve"> </w:t>
      </w:r>
      <w:hyperlink r:id="rId7" w:history="1">
        <w:r w:rsidR="00AA50E8" w:rsidRPr="009C3F7A">
          <w:rPr>
            <w:rStyle w:val="Hyperlink"/>
          </w:rPr>
          <w:t>Lowell.ewert@uwaterloo.ca</w:t>
        </w:r>
      </w:hyperlink>
    </w:p>
    <w:p w:rsidR="00AA50E8" w:rsidRDefault="00AA50E8" w:rsidP="00AA50E8">
      <w:pPr>
        <w:rPr>
          <w:rStyle w:val="Heading1Char"/>
        </w:rPr>
      </w:pPr>
    </w:p>
    <w:p w:rsidR="00AA50E8" w:rsidRDefault="00AA50E8" w:rsidP="00AA50E8">
      <w:r>
        <w:rPr>
          <w:rStyle w:val="Heading1Char"/>
        </w:rPr>
        <w:t>Acknowledgment</w:t>
      </w:r>
      <w:r w:rsidRPr="0041710D">
        <w:rPr>
          <w:rStyle w:val="Heading1Char"/>
        </w:rPr>
        <w:t>:</w:t>
      </w:r>
      <w:r>
        <w:t xml:space="preserve"> </w:t>
      </w:r>
    </w:p>
    <w:p w:rsidR="00AA50E8" w:rsidRPr="00B6309C" w:rsidRDefault="00AA50E8" w:rsidP="00AA50E8">
      <w:pPr>
        <w:rPr>
          <w:bCs/>
        </w:rPr>
      </w:pPr>
      <w:r w:rsidRPr="00B6309C">
        <w:rPr>
          <w:bCs/>
        </w:rPr>
        <w:t xml:space="preserve">We are on the traditional territory of the </w:t>
      </w:r>
      <w:proofErr w:type="spellStart"/>
      <w:r w:rsidRPr="00B6309C">
        <w:rPr>
          <w:bCs/>
        </w:rPr>
        <w:t>Attiwandaron</w:t>
      </w:r>
      <w:proofErr w:type="spellEnd"/>
      <w:r w:rsidRPr="00B6309C">
        <w:rPr>
          <w:bCs/>
        </w:rPr>
        <w:t xml:space="preserve"> (Neutral), </w:t>
      </w:r>
      <w:proofErr w:type="spellStart"/>
      <w:r w:rsidRPr="00B6309C">
        <w:rPr>
          <w:bCs/>
        </w:rPr>
        <w:t>Aniashinaabe</w:t>
      </w:r>
      <w:proofErr w:type="spellEnd"/>
      <w:r w:rsidRPr="00B6309C">
        <w:rPr>
          <w:bCs/>
        </w:rPr>
        <w:t xml:space="preserve">, Haudenosaunee peoples.  The University of Waterloo </w:t>
      </w:r>
      <w:proofErr w:type="gramStart"/>
      <w:r w:rsidRPr="00B6309C">
        <w:rPr>
          <w:bCs/>
        </w:rPr>
        <w:t>is situated</w:t>
      </w:r>
      <w:proofErr w:type="gramEnd"/>
      <w:r w:rsidRPr="00B6309C">
        <w:rPr>
          <w:bCs/>
        </w:rPr>
        <w:t xml:space="preserve"> on the </w:t>
      </w:r>
      <w:proofErr w:type="spellStart"/>
      <w:r w:rsidRPr="00B6309C">
        <w:rPr>
          <w:bCs/>
        </w:rPr>
        <w:t>Haldimand</w:t>
      </w:r>
      <w:proofErr w:type="spellEnd"/>
      <w:r w:rsidRPr="00B6309C">
        <w:rPr>
          <w:bCs/>
        </w:rPr>
        <w:t xml:space="preserve"> Tract, the land promised to the Six Nations that includes ten </w:t>
      </w:r>
      <w:proofErr w:type="spellStart"/>
      <w:r w:rsidRPr="00B6309C">
        <w:rPr>
          <w:bCs/>
        </w:rPr>
        <w:t>kilimeters</w:t>
      </w:r>
      <w:proofErr w:type="spellEnd"/>
      <w:r w:rsidRPr="00B6309C">
        <w:rPr>
          <w:bCs/>
        </w:rPr>
        <w:t xml:space="preserve"> on each side of the Grand River.  </w:t>
      </w:r>
    </w:p>
    <w:p w:rsidR="005A1992" w:rsidRDefault="005A1992" w:rsidP="005A1992">
      <w:pPr>
        <w:pStyle w:val="Heading1"/>
      </w:pPr>
      <w:r>
        <w:t xml:space="preserve">Course Description: </w:t>
      </w:r>
    </w:p>
    <w:p w:rsidR="00AA50E8" w:rsidRDefault="00AA50E8" w:rsidP="00AA50E8">
      <w:pPr>
        <w:rPr>
          <w:rFonts w:cs="Tahoma"/>
          <w:color w:val="000000"/>
        </w:rPr>
      </w:pPr>
      <w:r w:rsidRPr="009F4E53">
        <w:rPr>
          <w:rFonts w:cs="Tahoma"/>
          <w:color w:val="000000"/>
        </w:rPr>
        <w:t>This course will introduce students to</w:t>
      </w:r>
      <w:r>
        <w:rPr>
          <w:rFonts w:cs="Tahoma"/>
          <w:color w:val="000000"/>
        </w:rPr>
        <w:t xml:space="preserve"> principles of human rights that are designed to preserve peace and fundamentals of International Humanitarian Law (IHL</w:t>
      </w:r>
      <w:proofErr w:type="gramStart"/>
      <w:r>
        <w:rPr>
          <w:rFonts w:cs="Tahoma"/>
          <w:color w:val="000000"/>
        </w:rPr>
        <w:t>) which</w:t>
      </w:r>
      <w:proofErr w:type="gramEnd"/>
      <w:r w:rsidR="001E0DF1">
        <w:rPr>
          <w:rFonts w:cs="Tahoma"/>
          <w:color w:val="000000"/>
        </w:rPr>
        <w:t xml:space="preserve"> function</w:t>
      </w:r>
      <w:r>
        <w:rPr>
          <w:rFonts w:cs="Tahoma"/>
          <w:color w:val="000000"/>
        </w:rPr>
        <w:t xml:space="preserve"> to make the restoration of peace more likely.  The spectrum of these complementarity and at times contradictory bodies of international law </w:t>
      </w:r>
      <w:proofErr w:type="gramStart"/>
      <w:r>
        <w:rPr>
          <w:rFonts w:cs="Tahoma"/>
          <w:color w:val="000000"/>
        </w:rPr>
        <w:t>will be explored</w:t>
      </w:r>
      <w:proofErr w:type="gramEnd"/>
      <w:r>
        <w:rPr>
          <w:rFonts w:cs="Tahoma"/>
          <w:color w:val="000000"/>
        </w:rPr>
        <w:t xml:space="preserve">.  Particular attention will be given to an examination of key provisions of IHL </w:t>
      </w:r>
      <w:r w:rsidRPr="009F4E53">
        <w:rPr>
          <w:rFonts w:cs="Tahoma"/>
          <w:color w:val="000000"/>
        </w:rPr>
        <w:t xml:space="preserve">(Hague, </w:t>
      </w:r>
      <w:r>
        <w:rPr>
          <w:rFonts w:cs="Tahoma"/>
          <w:color w:val="000000"/>
        </w:rPr>
        <w:t>Geneva Conventions, Protocols</w:t>
      </w:r>
      <w:r w:rsidRPr="009F4E53">
        <w:rPr>
          <w:rFonts w:cs="Tahoma"/>
          <w:color w:val="000000"/>
        </w:rPr>
        <w:t xml:space="preserve">), </w:t>
      </w:r>
      <w:r>
        <w:rPr>
          <w:rFonts w:cs="Tahoma"/>
          <w:color w:val="000000"/>
        </w:rPr>
        <w:t>as well as how breaches of IHL are prosecuted (</w:t>
      </w:r>
      <w:r w:rsidRPr="009F4E53">
        <w:rPr>
          <w:rFonts w:cs="Tahoma"/>
          <w:color w:val="000000"/>
        </w:rPr>
        <w:t>International Criminal Court, regional courts, role of domestic courts)</w:t>
      </w:r>
      <w:r>
        <w:rPr>
          <w:rFonts w:cs="Tahoma"/>
          <w:color w:val="000000"/>
        </w:rPr>
        <w:t xml:space="preserve">.   The definition of war crimes, crimes against humanity, and notions of terrorism </w:t>
      </w:r>
      <w:proofErr w:type="gramStart"/>
      <w:r>
        <w:rPr>
          <w:rFonts w:cs="Tahoma"/>
          <w:color w:val="000000"/>
        </w:rPr>
        <w:t>will be compared</w:t>
      </w:r>
      <w:proofErr w:type="gramEnd"/>
      <w:r>
        <w:rPr>
          <w:rFonts w:cs="Tahoma"/>
          <w:color w:val="000000"/>
        </w:rPr>
        <w:t xml:space="preserve"> to actions generally deemed lawful under IHL.   The application of IHL to contemporary conflicts in Syria, Iraq, and Afghanistan </w:t>
      </w:r>
      <w:proofErr w:type="gramStart"/>
      <w:r>
        <w:rPr>
          <w:rFonts w:cs="Tahoma"/>
          <w:color w:val="000000"/>
        </w:rPr>
        <w:t>will be analyzed</w:t>
      </w:r>
      <w:proofErr w:type="gramEnd"/>
      <w:r>
        <w:rPr>
          <w:rFonts w:cs="Tahoma"/>
          <w:color w:val="000000"/>
        </w:rPr>
        <w:t xml:space="preserve">.  The goal of this course is </w:t>
      </w:r>
      <w:proofErr w:type="gramStart"/>
      <w:r>
        <w:rPr>
          <w:rFonts w:cs="Tahoma"/>
          <w:color w:val="000000"/>
        </w:rPr>
        <w:t>to better understand</w:t>
      </w:r>
      <w:proofErr w:type="gramEnd"/>
      <w:r>
        <w:rPr>
          <w:rFonts w:cs="Tahoma"/>
          <w:color w:val="000000"/>
        </w:rPr>
        <w:t xml:space="preserve"> how human rights, IHL and criminal prosecution can be leveraged to build peace and stop war. </w:t>
      </w:r>
    </w:p>
    <w:p w:rsidR="00262317" w:rsidRDefault="005331DE" w:rsidP="00262317">
      <w:pPr>
        <w:pStyle w:val="Heading1"/>
      </w:pPr>
      <w:r>
        <w:t>Course Objectives</w:t>
      </w:r>
      <w:r w:rsidR="00262317">
        <w:t xml:space="preserve">: </w:t>
      </w:r>
    </w:p>
    <w:p w:rsidR="005331DE" w:rsidRPr="008105C4" w:rsidRDefault="005331DE" w:rsidP="005331DE">
      <w:r>
        <w:rPr>
          <w:b/>
        </w:rPr>
        <w:t>S</w:t>
      </w:r>
      <w:r>
        <w:t>tudents who complete this course will be able to:</w:t>
      </w:r>
    </w:p>
    <w:p w:rsidR="005331DE" w:rsidRPr="008105C4" w:rsidRDefault="005331DE" w:rsidP="005331DE">
      <w:pPr>
        <w:pStyle w:val="ListParagraph"/>
        <w:numPr>
          <w:ilvl w:val="0"/>
          <w:numId w:val="3"/>
        </w:numPr>
        <w:rPr>
          <w:b/>
        </w:rPr>
      </w:pPr>
      <w:r>
        <w:t>Recognize basic human rights principles that undergird the entire human rights system</w:t>
      </w:r>
    </w:p>
    <w:p w:rsidR="005331DE" w:rsidRPr="008105C4" w:rsidRDefault="005331DE" w:rsidP="005331DE">
      <w:pPr>
        <w:pStyle w:val="ListParagraph"/>
        <w:numPr>
          <w:ilvl w:val="0"/>
          <w:numId w:val="3"/>
        </w:numPr>
        <w:rPr>
          <w:b/>
        </w:rPr>
      </w:pPr>
      <w:r>
        <w:t>Deepen their understanding of how the protection of human rights is essential for peace</w:t>
      </w:r>
    </w:p>
    <w:p w:rsidR="005331DE" w:rsidRPr="008105C4" w:rsidRDefault="005331DE" w:rsidP="005331DE">
      <w:pPr>
        <w:pStyle w:val="ListParagraph"/>
        <w:numPr>
          <w:ilvl w:val="0"/>
          <w:numId w:val="3"/>
        </w:numPr>
        <w:rPr>
          <w:b/>
        </w:rPr>
      </w:pPr>
      <w:r>
        <w:t>Understand basic principles of international humanitarian law and when these apply</w:t>
      </w:r>
    </w:p>
    <w:p w:rsidR="005331DE" w:rsidRDefault="005331DE" w:rsidP="005331DE">
      <w:pPr>
        <w:pStyle w:val="ListParagraph"/>
        <w:numPr>
          <w:ilvl w:val="0"/>
          <w:numId w:val="3"/>
        </w:numPr>
        <w:rPr>
          <w:b/>
        </w:rPr>
      </w:pPr>
      <w:r>
        <w:lastRenderedPageBreak/>
        <w:t>Understand the practical application of humanitarian law and why it matters</w:t>
      </w:r>
    </w:p>
    <w:p w:rsidR="005331DE" w:rsidRPr="00934F79" w:rsidRDefault="005331DE" w:rsidP="005331DE">
      <w:pPr>
        <w:pStyle w:val="ListParagraph"/>
        <w:numPr>
          <w:ilvl w:val="0"/>
          <w:numId w:val="3"/>
        </w:numPr>
        <w:rPr>
          <w:b/>
        </w:rPr>
      </w:pPr>
      <w:r>
        <w:t>Articulate how human rights, humanitarian law, and international criminal prosecution complement each other, and collectively contribute to peace</w:t>
      </w:r>
    </w:p>
    <w:p w:rsidR="005331DE" w:rsidRPr="008105C4" w:rsidRDefault="005331DE" w:rsidP="005331DE">
      <w:pPr>
        <w:pStyle w:val="ListParagraph"/>
        <w:numPr>
          <w:ilvl w:val="0"/>
          <w:numId w:val="3"/>
        </w:numPr>
        <w:rPr>
          <w:b/>
        </w:rPr>
      </w:pPr>
      <w:r>
        <w:t>Effectively analyze common critiques of human rights, humanitarian law and international criminal prosecution</w:t>
      </w:r>
    </w:p>
    <w:p w:rsidR="005331DE" w:rsidRPr="008105C4" w:rsidRDefault="005331DE" w:rsidP="005331DE">
      <w:pPr>
        <w:pStyle w:val="ListParagraph"/>
        <w:numPr>
          <w:ilvl w:val="0"/>
          <w:numId w:val="3"/>
        </w:numPr>
        <w:rPr>
          <w:b/>
        </w:rPr>
      </w:pPr>
      <w:r>
        <w:t xml:space="preserve">Apply principles of human rights, humanitarian law, and criminal prosecution to contemporary conflicts </w:t>
      </w:r>
    </w:p>
    <w:p w:rsidR="00700A5A" w:rsidRDefault="00700A5A" w:rsidP="00700A5A">
      <w:pPr>
        <w:pStyle w:val="Heading1"/>
      </w:pPr>
      <w:r>
        <w:t xml:space="preserve">Concept Map: </w:t>
      </w:r>
    </w:p>
    <w:p w:rsidR="00AF2DB8" w:rsidRDefault="005331DE" w:rsidP="00AF2DB8">
      <w:r w:rsidRPr="003449C7">
        <w:rPr>
          <w:rStyle w:val="NoneA"/>
          <w:noProof/>
        </w:rPr>
        <w:drawing>
          <wp:inline distT="0" distB="0" distL="0" distR="0" wp14:anchorId="59A70CDF" wp14:editId="78A59B9A">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5331DE" w:rsidRDefault="005331DE" w:rsidP="005331DE">
      <w:pPr>
        <w:pStyle w:val="BodyA"/>
        <w:rPr>
          <w:rStyle w:val="NoneA"/>
          <w:rFonts w:asciiTheme="minorHAnsi" w:hAnsiTheme="minorHAnsi"/>
        </w:rPr>
      </w:pPr>
      <w:r>
        <w:rPr>
          <w:rStyle w:val="NoneA"/>
          <w:rFonts w:asciiTheme="minorHAnsi" w:hAnsiTheme="minorHAnsi"/>
        </w:rPr>
        <w:t xml:space="preserve">The concept map for this course consists of the skeleton of a house composed of a floor, walls, and roof.  The floor of the house is composed of international law that sustains the entire structure, with the wall on the right half of the house composed of the Law of War, the walls on the left hand composed of human rights law, which walls supports a roof that protects people from harsh elements of figurative hail, hear, wind and snow that would otherwise make life for occupants inside the house unbearable.  Inside the structure of the house are more easily moveable walls composed of domestic law, custom and </w:t>
      </w:r>
      <w:proofErr w:type="gramStart"/>
      <w:r>
        <w:rPr>
          <w:rStyle w:val="NoneA"/>
          <w:rFonts w:asciiTheme="minorHAnsi" w:hAnsiTheme="minorHAnsi"/>
        </w:rPr>
        <w:t>culture, that</w:t>
      </w:r>
      <w:proofErr w:type="gramEnd"/>
      <w:r>
        <w:rPr>
          <w:rStyle w:val="NoneA"/>
          <w:rFonts w:asciiTheme="minorHAnsi" w:hAnsiTheme="minorHAnsi"/>
        </w:rPr>
        <w:t xml:space="preserve"> form the basis for occupants to live together with mutual respect.  </w:t>
      </w:r>
    </w:p>
    <w:p w:rsidR="005331DE" w:rsidRDefault="005331DE" w:rsidP="005331DE">
      <w:pPr>
        <w:pStyle w:val="BodyA"/>
        <w:rPr>
          <w:rStyle w:val="NoneA"/>
          <w:rFonts w:asciiTheme="minorHAnsi" w:hAnsiTheme="minorHAnsi"/>
        </w:rPr>
      </w:pPr>
    </w:p>
    <w:p w:rsidR="005331DE" w:rsidRDefault="005331DE" w:rsidP="005331DE">
      <w:pPr>
        <w:pStyle w:val="Heading1"/>
        <w:rPr>
          <w:rStyle w:val="NoneA"/>
          <w:rFonts w:asciiTheme="minorHAnsi" w:hAnsiTheme="minorHAnsi"/>
        </w:rPr>
      </w:pPr>
      <w:r>
        <w:t>Course teaching methodology:</w:t>
      </w:r>
    </w:p>
    <w:p w:rsidR="005331DE" w:rsidRDefault="005331DE" w:rsidP="005331DE">
      <w:pPr>
        <w:pStyle w:val="BodyA"/>
        <w:rPr>
          <w:rStyle w:val="NoneA"/>
          <w:rFonts w:asciiTheme="minorHAnsi" w:hAnsiTheme="minorHAnsi"/>
        </w:rPr>
      </w:pPr>
      <w:r>
        <w:rPr>
          <w:rStyle w:val="NoneA"/>
          <w:rFonts w:asciiTheme="minorHAnsi" w:hAnsiTheme="minorHAnsi"/>
        </w:rPr>
        <w:t>A</w:t>
      </w:r>
      <w:r w:rsidRPr="00A105EC">
        <w:rPr>
          <w:rStyle w:val="NoneA"/>
          <w:rFonts w:asciiTheme="minorHAnsi" w:hAnsiTheme="minorHAnsi"/>
        </w:rPr>
        <w:t xml:space="preserve"> seminar course</w:t>
      </w:r>
      <w:r>
        <w:rPr>
          <w:rStyle w:val="NoneA"/>
          <w:rFonts w:asciiTheme="minorHAnsi" w:hAnsiTheme="minorHAnsi"/>
        </w:rPr>
        <w:t>, PACS 301</w:t>
      </w:r>
      <w:r w:rsidRPr="00A105EC">
        <w:rPr>
          <w:rStyle w:val="NoneA"/>
          <w:rFonts w:asciiTheme="minorHAnsi" w:hAnsiTheme="minorHAnsi"/>
        </w:rPr>
        <w:t xml:space="preserve"> will emphasize critical analysis and discussion.  It will not assume that there is one “right” answer to questions posed or issues discussed, but rather that there are ways of thinking that will enable students to devel</w:t>
      </w:r>
      <w:r>
        <w:rPr>
          <w:rStyle w:val="NoneA"/>
          <w:rFonts w:asciiTheme="minorHAnsi" w:hAnsiTheme="minorHAnsi"/>
        </w:rPr>
        <w:t>op their own personal viewpoints</w:t>
      </w:r>
      <w:r w:rsidRPr="00A105EC">
        <w:rPr>
          <w:rStyle w:val="NoneA"/>
          <w:rFonts w:asciiTheme="minorHAnsi" w:hAnsiTheme="minorHAnsi"/>
        </w:rPr>
        <w:t xml:space="preserve">.  It </w:t>
      </w:r>
      <w:proofErr w:type="gramStart"/>
      <w:r w:rsidRPr="00A105EC">
        <w:rPr>
          <w:rStyle w:val="NoneA"/>
          <w:rFonts w:asciiTheme="minorHAnsi" w:hAnsiTheme="minorHAnsi"/>
        </w:rPr>
        <w:t>will be assumed</w:t>
      </w:r>
      <w:proofErr w:type="gramEnd"/>
      <w:r w:rsidRPr="00A105EC">
        <w:rPr>
          <w:rStyle w:val="NoneA"/>
          <w:rFonts w:asciiTheme="minorHAnsi" w:hAnsiTheme="minorHAnsi"/>
        </w:rPr>
        <w:t xml:space="preserve"> that students have</w:t>
      </w:r>
      <w:r>
        <w:rPr>
          <w:rStyle w:val="NoneA"/>
          <w:rFonts w:asciiTheme="minorHAnsi" w:hAnsiTheme="minorHAnsi"/>
        </w:rPr>
        <w:t xml:space="preserve"> much to contribute and they will be expected to be </w:t>
      </w:r>
      <w:r w:rsidRPr="00A105EC">
        <w:rPr>
          <w:rStyle w:val="NoneA"/>
          <w:rFonts w:asciiTheme="minorHAnsi" w:hAnsiTheme="minorHAnsi"/>
        </w:rPr>
        <w:t>engage</w:t>
      </w:r>
      <w:r>
        <w:rPr>
          <w:rStyle w:val="NoneA"/>
          <w:rFonts w:asciiTheme="minorHAnsi" w:hAnsiTheme="minorHAnsi"/>
        </w:rPr>
        <w:t xml:space="preserve">d in class discussions and </w:t>
      </w:r>
      <w:r w:rsidRPr="00A105EC">
        <w:rPr>
          <w:rStyle w:val="NoneA"/>
          <w:rFonts w:asciiTheme="minorHAnsi" w:hAnsiTheme="minorHAnsi"/>
        </w:rPr>
        <w:t xml:space="preserve">come to class well prepared.  This course assumes that we all learn best and internalize lessons learned most effectively in a process of dialogue with each other.   Students must therefore personally wrestle with concepts discussed in order to benefit from the course.  Teaching methodologies that </w:t>
      </w:r>
      <w:proofErr w:type="gramStart"/>
      <w:r w:rsidRPr="00A105EC">
        <w:rPr>
          <w:rStyle w:val="NoneA"/>
          <w:rFonts w:asciiTheme="minorHAnsi" w:hAnsiTheme="minorHAnsi"/>
        </w:rPr>
        <w:t>will be used</w:t>
      </w:r>
      <w:proofErr w:type="gramEnd"/>
      <w:r w:rsidRPr="00A105EC">
        <w:rPr>
          <w:rStyle w:val="NoneA"/>
          <w:rFonts w:asciiTheme="minorHAnsi" w:hAnsiTheme="minorHAnsi"/>
        </w:rPr>
        <w:t xml:space="preserve"> will include:</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t>Presentation of key topics by course instructor</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lastRenderedPageBreak/>
        <w:t>Small group discussions</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t>Student questions posed in class</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t>Videos and guest lecturers</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t>Discussion of current events relevant to course topics</w:t>
      </w:r>
    </w:p>
    <w:p w:rsidR="005331DE" w:rsidRDefault="005331DE" w:rsidP="005331DE">
      <w:pPr>
        <w:pStyle w:val="BodyA"/>
        <w:numPr>
          <w:ilvl w:val="0"/>
          <w:numId w:val="4"/>
        </w:numPr>
        <w:rPr>
          <w:rStyle w:val="NoneA"/>
          <w:rFonts w:asciiTheme="minorHAnsi" w:hAnsiTheme="minorHAnsi"/>
        </w:rPr>
      </w:pPr>
      <w:r>
        <w:rPr>
          <w:rStyle w:val="NoneA"/>
          <w:rFonts w:asciiTheme="minorHAnsi" w:hAnsiTheme="minorHAnsi"/>
        </w:rPr>
        <w:t xml:space="preserve">Participation in a conference entitled </w:t>
      </w:r>
      <w:r w:rsidRPr="00925170">
        <w:rPr>
          <w:rStyle w:val="NoneA"/>
          <w:rFonts w:asciiTheme="minorHAnsi" w:hAnsiTheme="minorHAnsi"/>
          <w:i/>
        </w:rPr>
        <w:t>IHL: Instruments of Peace,</w:t>
      </w:r>
      <w:r>
        <w:rPr>
          <w:rStyle w:val="NoneA"/>
          <w:rFonts w:asciiTheme="minorHAnsi" w:hAnsiTheme="minorHAnsi"/>
        </w:rPr>
        <w:t xml:space="preserve"> to be held at the </w:t>
      </w:r>
      <w:proofErr w:type="spellStart"/>
      <w:r>
        <w:rPr>
          <w:rStyle w:val="NoneA"/>
          <w:rFonts w:asciiTheme="minorHAnsi" w:hAnsiTheme="minorHAnsi"/>
        </w:rPr>
        <w:t>Balsillie</w:t>
      </w:r>
      <w:proofErr w:type="spellEnd"/>
      <w:r>
        <w:rPr>
          <w:rStyle w:val="NoneA"/>
          <w:rFonts w:asciiTheme="minorHAnsi" w:hAnsiTheme="minorHAnsi"/>
        </w:rPr>
        <w:t xml:space="preserve"> School for Interna</w:t>
      </w:r>
      <w:r w:rsidR="001E0DF1">
        <w:rPr>
          <w:rStyle w:val="NoneA"/>
          <w:rFonts w:asciiTheme="minorHAnsi" w:hAnsiTheme="minorHAnsi"/>
        </w:rPr>
        <w:t xml:space="preserve">tional Affairs on November </w:t>
      </w:r>
      <w:r>
        <w:rPr>
          <w:rStyle w:val="NoneA"/>
          <w:rFonts w:asciiTheme="minorHAnsi" w:hAnsiTheme="minorHAnsi"/>
        </w:rPr>
        <w:t>13, 2018</w:t>
      </w:r>
    </w:p>
    <w:p w:rsidR="005331DE" w:rsidRPr="00A105EC" w:rsidRDefault="005331DE" w:rsidP="005331DE">
      <w:pPr>
        <w:pStyle w:val="BodyA"/>
        <w:numPr>
          <w:ilvl w:val="0"/>
          <w:numId w:val="4"/>
        </w:numPr>
        <w:rPr>
          <w:rStyle w:val="NoneA"/>
          <w:rFonts w:asciiTheme="minorHAnsi" w:hAnsiTheme="minorHAnsi"/>
        </w:rPr>
      </w:pPr>
      <w:r>
        <w:rPr>
          <w:rStyle w:val="NoneA"/>
          <w:rFonts w:asciiTheme="minorHAnsi" w:hAnsiTheme="minorHAnsi"/>
        </w:rPr>
        <w:t>Student involvement in research, presentations and reports</w:t>
      </w:r>
    </w:p>
    <w:p w:rsidR="005331DE" w:rsidRPr="00010600" w:rsidRDefault="005331DE" w:rsidP="005331DE">
      <w:pPr>
        <w:pStyle w:val="BodyA"/>
        <w:rPr>
          <w:rStyle w:val="NoneA"/>
          <w:rFonts w:asciiTheme="minorHAnsi" w:hAnsiTheme="minorHAnsi"/>
        </w:rPr>
      </w:pPr>
    </w:p>
    <w:p w:rsidR="0041710D" w:rsidRDefault="0041710D" w:rsidP="0041710D">
      <w:pPr>
        <w:pStyle w:val="Heading1"/>
      </w:pPr>
      <w:r>
        <w:t xml:space="preserve">Required Reading Materials: </w:t>
      </w:r>
    </w:p>
    <w:p w:rsidR="005331DE" w:rsidRPr="005331DE" w:rsidRDefault="005331DE" w:rsidP="005331DE">
      <w:pPr>
        <w:rPr>
          <w:rStyle w:val="Heading1Char"/>
          <w:rFonts w:asciiTheme="minorHAnsi" w:eastAsiaTheme="minorHAnsi" w:hAnsiTheme="minorHAnsi" w:cstheme="minorBidi"/>
          <w:color w:val="auto"/>
          <w:sz w:val="22"/>
          <w:szCs w:val="22"/>
        </w:rPr>
      </w:pPr>
      <w:r>
        <w:rPr>
          <w:rStyle w:val="Heading1Char"/>
          <w:rFonts w:asciiTheme="minorHAnsi" w:eastAsiaTheme="minorHAnsi" w:hAnsiTheme="minorHAnsi" w:cstheme="minorBidi"/>
          <w:color w:val="auto"/>
          <w:sz w:val="22"/>
          <w:szCs w:val="22"/>
        </w:rPr>
        <w:t xml:space="preserve">This course will make use of one </w:t>
      </w:r>
      <w:proofErr w:type="gramStart"/>
      <w:r>
        <w:rPr>
          <w:rStyle w:val="Heading1Char"/>
          <w:rFonts w:asciiTheme="minorHAnsi" w:eastAsiaTheme="minorHAnsi" w:hAnsiTheme="minorHAnsi" w:cstheme="minorBidi"/>
          <w:color w:val="auto"/>
          <w:sz w:val="22"/>
          <w:szCs w:val="22"/>
        </w:rPr>
        <w:t>text book</w:t>
      </w:r>
      <w:proofErr w:type="gramEnd"/>
      <w:r>
        <w:rPr>
          <w:rStyle w:val="Heading1Char"/>
          <w:rFonts w:asciiTheme="minorHAnsi" w:eastAsiaTheme="minorHAnsi" w:hAnsiTheme="minorHAnsi" w:cstheme="minorBidi"/>
          <w:color w:val="auto"/>
          <w:sz w:val="22"/>
          <w:szCs w:val="22"/>
        </w:rPr>
        <w:t xml:space="preserve"> that can be purchased at the Univers</w:t>
      </w:r>
      <w:r w:rsidR="009161D3">
        <w:rPr>
          <w:rStyle w:val="Heading1Char"/>
          <w:rFonts w:asciiTheme="minorHAnsi" w:eastAsiaTheme="minorHAnsi" w:hAnsiTheme="minorHAnsi" w:cstheme="minorBidi"/>
          <w:color w:val="auto"/>
          <w:sz w:val="22"/>
          <w:szCs w:val="22"/>
        </w:rPr>
        <w:t xml:space="preserve">ity of Waterloo Bookstore, </w:t>
      </w:r>
      <w:r>
        <w:rPr>
          <w:rStyle w:val="Heading1Char"/>
          <w:rFonts w:asciiTheme="minorHAnsi" w:eastAsiaTheme="minorHAnsi" w:hAnsiTheme="minorHAnsi" w:cstheme="minorBidi"/>
          <w:color w:val="auto"/>
          <w:sz w:val="22"/>
          <w:szCs w:val="22"/>
        </w:rPr>
        <w:t>numerous articles available on the internet</w:t>
      </w:r>
      <w:r w:rsidR="009161D3">
        <w:rPr>
          <w:rStyle w:val="Heading1Char"/>
          <w:rFonts w:asciiTheme="minorHAnsi" w:eastAsiaTheme="minorHAnsi" w:hAnsiTheme="minorHAnsi" w:cstheme="minorBidi"/>
          <w:color w:val="auto"/>
          <w:sz w:val="22"/>
          <w:szCs w:val="22"/>
        </w:rPr>
        <w:t>,</w:t>
      </w:r>
      <w:r>
        <w:rPr>
          <w:rStyle w:val="Heading1Char"/>
          <w:rFonts w:asciiTheme="minorHAnsi" w:eastAsiaTheme="minorHAnsi" w:hAnsiTheme="minorHAnsi" w:cstheme="minorBidi"/>
          <w:color w:val="auto"/>
          <w:sz w:val="22"/>
          <w:szCs w:val="22"/>
        </w:rPr>
        <w:t xml:space="preserve"> plus some posted on the PACS 301 Learn website.  The required </w:t>
      </w:r>
      <w:proofErr w:type="gramStart"/>
      <w:r>
        <w:rPr>
          <w:rStyle w:val="Heading1Char"/>
          <w:rFonts w:asciiTheme="minorHAnsi" w:eastAsiaTheme="minorHAnsi" w:hAnsiTheme="minorHAnsi" w:cstheme="minorBidi"/>
          <w:color w:val="auto"/>
          <w:sz w:val="22"/>
          <w:szCs w:val="22"/>
        </w:rPr>
        <w:t>text book</w:t>
      </w:r>
      <w:proofErr w:type="gramEnd"/>
      <w:r>
        <w:rPr>
          <w:rStyle w:val="Heading1Char"/>
          <w:rFonts w:asciiTheme="minorHAnsi" w:eastAsiaTheme="minorHAnsi" w:hAnsiTheme="minorHAnsi" w:cstheme="minorBidi"/>
          <w:color w:val="auto"/>
          <w:sz w:val="22"/>
          <w:szCs w:val="22"/>
        </w:rPr>
        <w:t xml:space="preserve"> available from the bookstore is </w:t>
      </w:r>
      <w:r>
        <w:rPr>
          <w:rStyle w:val="Heading1Char"/>
          <w:rFonts w:asciiTheme="minorHAnsi" w:eastAsiaTheme="minorHAnsi" w:hAnsiTheme="minorHAnsi" w:cstheme="minorBidi"/>
          <w:i/>
          <w:color w:val="auto"/>
          <w:sz w:val="22"/>
          <w:szCs w:val="22"/>
        </w:rPr>
        <w:t>Evidence for Hope: Making Human Rights Work in the 21</w:t>
      </w:r>
      <w:r w:rsidRPr="005331DE">
        <w:rPr>
          <w:rStyle w:val="Heading1Char"/>
          <w:rFonts w:asciiTheme="minorHAnsi" w:eastAsiaTheme="minorHAnsi" w:hAnsiTheme="minorHAnsi" w:cstheme="minorBidi"/>
          <w:i/>
          <w:color w:val="auto"/>
          <w:sz w:val="22"/>
          <w:szCs w:val="22"/>
          <w:vertAlign w:val="superscript"/>
        </w:rPr>
        <w:t>st</w:t>
      </w:r>
      <w:r>
        <w:rPr>
          <w:rStyle w:val="Heading1Char"/>
          <w:rFonts w:asciiTheme="minorHAnsi" w:eastAsiaTheme="minorHAnsi" w:hAnsiTheme="minorHAnsi" w:cstheme="minorBidi"/>
          <w:i/>
          <w:color w:val="auto"/>
          <w:sz w:val="22"/>
          <w:szCs w:val="22"/>
        </w:rPr>
        <w:t xml:space="preserve"> Century</w:t>
      </w:r>
      <w:r>
        <w:rPr>
          <w:rStyle w:val="Heading1Char"/>
          <w:rFonts w:asciiTheme="minorHAnsi" w:eastAsiaTheme="minorHAnsi" w:hAnsiTheme="minorHAnsi" w:cstheme="minorBidi"/>
          <w:color w:val="auto"/>
          <w:sz w:val="22"/>
          <w:szCs w:val="22"/>
        </w:rPr>
        <w:t xml:space="preserve">, by Kathryn </w:t>
      </w:r>
      <w:proofErr w:type="spellStart"/>
      <w:r>
        <w:rPr>
          <w:rStyle w:val="Heading1Char"/>
          <w:rFonts w:asciiTheme="minorHAnsi" w:eastAsiaTheme="minorHAnsi" w:hAnsiTheme="minorHAnsi" w:cstheme="minorBidi"/>
          <w:color w:val="auto"/>
          <w:sz w:val="22"/>
          <w:szCs w:val="22"/>
        </w:rPr>
        <w:t>Sikkink</w:t>
      </w:r>
      <w:proofErr w:type="spellEnd"/>
      <w:r>
        <w:rPr>
          <w:rStyle w:val="Heading1Char"/>
          <w:rFonts w:asciiTheme="minorHAnsi" w:eastAsiaTheme="minorHAnsi" w:hAnsiTheme="minorHAnsi" w:cstheme="minorBidi"/>
          <w:color w:val="auto"/>
          <w:sz w:val="22"/>
          <w:szCs w:val="22"/>
        </w:rPr>
        <w:t>, Princeton University Press, 2017.</w:t>
      </w:r>
    </w:p>
    <w:p w:rsidR="00AA50E8" w:rsidRDefault="003D0E15" w:rsidP="003D0E15">
      <w:pPr>
        <w:rPr>
          <w:sz w:val="20"/>
        </w:rPr>
      </w:pPr>
      <w:r w:rsidRPr="005044BC">
        <w:rPr>
          <w:rStyle w:val="Heading1Char"/>
        </w:rPr>
        <w:t>Web Page:</w:t>
      </w:r>
      <w:r>
        <w:rPr>
          <w:sz w:val="20"/>
        </w:rPr>
        <w:t xml:space="preserve"> </w:t>
      </w:r>
    </w:p>
    <w:p w:rsidR="003D0E15" w:rsidRDefault="003D0E15" w:rsidP="009161D3">
      <w:r>
        <w:t xml:space="preserve">This course will make use of a WATERLOO LEARN website. This site will provide general information for the course, </w:t>
      </w:r>
      <w:r w:rsidR="00AA50E8">
        <w:t xml:space="preserve">reading assignments, grades for assignments, and other matters that </w:t>
      </w:r>
      <w:proofErr w:type="gramStart"/>
      <w:r w:rsidR="00AA50E8">
        <w:t>may be posted</w:t>
      </w:r>
      <w:proofErr w:type="gramEnd"/>
      <w:r w:rsidR="00AA50E8">
        <w:t xml:space="preserve"> from time-to-time</w:t>
      </w:r>
      <w:r>
        <w:t xml:space="preserve">. Important announcements such as the cancellation of class due to illness will also be posted there, so please try to check the site before each class, just in case. </w:t>
      </w:r>
    </w:p>
    <w:p w:rsidR="005A1992" w:rsidRDefault="005331DE" w:rsidP="005A1992">
      <w:pPr>
        <w:pStyle w:val="Heading1"/>
      </w:pPr>
      <w:r>
        <w:t xml:space="preserve">Course </w:t>
      </w:r>
      <w:r w:rsidR="005A1992">
        <w:t>Evaluation</w:t>
      </w:r>
      <w:r>
        <w:t xml:space="preserve"> and Assignment</w:t>
      </w:r>
      <w:r w:rsidR="005A1992">
        <w:t>s:</w:t>
      </w:r>
    </w:p>
    <w:p w:rsidR="005331DE" w:rsidRDefault="005331DE" w:rsidP="009161D3">
      <w:pPr>
        <w:pStyle w:val="NoSpacing"/>
      </w:pPr>
      <w:r w:rsidRPr="006051A5">
        <w:rPr>
          <w:rStyle w:val="Heading2Char"/>
        </w:rPr>
        <w:t>Baseline reflection essay</w:t>
      </w:r>
      <w:r w:rsidRPr="006051A5">
        <w:rPr>
          <w:b/>
          <w:sz w:val="24"/>
          <w:szCs w:val="24"/>
        </w:rPr>
        <w:t xml:space="preserve"> </w:t>
      </w:r>
      <w:r>
        <w:t xml:space="preserve">(5% of course mark) – due September 13, 2018, before the start of class.  No research is required to complete this </w:t>
      </w:r>
      <w:proofErr w:type="gramStart"/>
      <w:r>
        <w:t>essay</w:t>
      </w:r>
      <w:proofErr w:type="gramEnd"/>
      <w:r>
        <w:t xml:space="preserve"> as this is a reflection paper.  </w:t>
      </w:r>
    </w:p>
    <w:p w:rsidR="005331DE" w:rsidRDefault="005331DE" w:rsidP="005331DE">
      <w:pPr>
        <w:pStyle w:val="ListParagraph"/>
        <w:numPr>
          <w:ilvl w:val="1"/>
          <w:numId w:val="5"/>
        </w:numPr>
      </w:pPr>
      <w:r>
        <w:t>Two page essay (500 words) that responds to the following:</w:t>
      </w:r>
    </w:p>
    <w:p w:rsidR="005331DE" w:rsidRDefault="005331DE" w:rsidP="005331DE">
      <w:pPr>
        <w:pStyle w:val="ListParagraph"/>
        <w:numPr>
          <w:ilvl w:val="2"/>
          <w:numId w:val="5"/>
        </w:numPr>
      </w:pPr>
      <w:r>
        <w:t xml:space="preserve">Section 1 - Human rights:  </w:t>
      </w:r>
    </w:p>
    <w:p w:rsidR="005331DE" w:rsidRDefault="005331DE" w:rsidP="005331DE">
      <w:pPr>
        <w:pStyle w:val="ListParagraph"/>
        <w:numPr>
          <w:ilvl w:val="3"/>
          <w:numId w:val="5"/>
        </w:numPr>
      </w:pPr>
      <w:r>
        <w:t xml:space="preserve">On a scale of 1 – 10 (1 being poor and 10 being excellent), assign a score to measure what you believe to be the effectiveness of the human rights system in projecting people globally.  </w:t>
      </w:r>
    </w:p>
    <w:p w:rsidR="005331DE" w:rsidRDefault="005331DE" w:rsidP="005331DE">
      <w:pPr>
        <w:pStyle w:val="ListParagraph"/>
        <w:numPr>
          <w:ilvl w:val="3"/>
          <w:numId w:val="5"/>
        </w:numPr>
      </w:pPr>
      <w:r>
        <w:t xml:space="preserve">Explain why you gave this mark.  </w:t>
      </w:r>
    </w:p>
    <w:p w:rsidR="005331DE" w:rsidRDefault="005331DE" w:rsidP="005331DE">
      <w:pPr>
        <w:pStyle w:val="ListParagraph"/>
        <w:numPr>
          <w:ilvl w:val="3"/>
          <w:numId w:val="5"/>
        </w:numPr>
      </w:pPr>
      <w:r>
        <w:t>In your opinion, what is the key strength of human rights and what is the key failure.</w:t>
      </w:r>
    </w:p>
    <w:p w:rsidR="005331DE" w:rsidRDefault="005331DE" w:rsidP="005331DE">
      <w:pPr>
        <w:pStyle w:val="ListParagraph"/>
        <w:numPr>
          <w:ilvl w:val="2"/>
          <w:numId w:val="5"/>
        </w:numPr>
      </w:pPr>
      <w:r>
        <w:t>Section 2 - International humanitarian law:</w:t>
      </w:r>
    </w:p>
    <w:p w:rsidR="005331DE" w:rsidRDefault="005331DE" w:rsidP="005331DE">
      <w:pPr>
        <w:pStyle w:val="ListParagraph"/>
        <w:numPr>
          <w:ilvl w:val="3"/>
          <w:numId w:val="5"/>
        </w:numPr>
      </w:pPr>
      <w:r>
        <w:t xml:space="preserve">On a scale of 1 – 10 (1 being poor and 10 being excellent), assign a score to measure what you believe to be the effectiveness of IHL to reduce killing and destruction in the times of war or armed conflict. </w:t>
      </w:r>
    </w:p>
    <w:p w:rsidR="005331DE" w:rsidRDefault="005331DE" w:rsidP="005331DE">
      <w:pPr>
        <w:pStyle w:val="ListParagraph"/>
        <w:numPr>
          <w:ilvl w:val="3"/>
          <w:numId w:val="5"/>
        </w:numPr>
      </w:pPr>
      <w:r>
        <w:t>Explain why you gave this mark.</w:t>
      </w:r>
    </w:p>
    <w:p w:rsidR="005331DE" w:rsidRDefault="005331DE" w:rsidP="005331DE">
      <w:pPr>
        <w:pStyle w:val="ListParagraph"/>
        <w:numPr>
          <w:ilvl w:val="3"/>
          <w:numId w:val="5"/>
        </w:numPr>
      </w:pPr>
      <w:r>
        <w:t xml:space="preserve">What is the key strength of IHL and key </w:t>
      </w:r>
      <w:proofErr w:type="gramStart"/>
      <w:r>
        <w:t>failure.</w:t>
      </w:r>
      <w:proofErr w:type="gramEnd"/>
    </w:p>
    <w:p w:rsidR="005331DE" w:rsidRDefault="005331DE" w:rsidP="005331DE">
      <w:pPr>
        <w:pStyle w:val="ListParagraph"/>
        <w:numPr>
          <w:ilvl w:val="2"/>
          <w:numId w:val="5"/>
        </w:numPr>
      </w:pPr>
      <w:r>
        <w:t>Section 3 -  International criminal prosecution:</w:t>
      </w:r>
    </w:p>
    <w:p w:rsidR="005331DE" w:rsidRDefault="005331DE" w:rsidP="005331DE">
      <w:pPr>
        <w:pStyle w:val="ListParagraph"/>
        <w:numPr>
          <w:ilvl w:val="3"/>
          <w:numId w:val="5"/>
        </w:numPr>
      </w:pPr>
      <w:r>
        <w:t xml:space="preserve">On a scale of 1 – 10 (1 being poor and 10 being excellent), assign a score to measure what you believe to be the effectiveness of international criminal prosecution to hold war criminals accountable for their actions.  </w:t>
      </w:r>
    </w:p>
    <w:p w:rsidR="005331DE" w:rsidRDefault="005331DE" w:rsidP="005331DE">
      <w:pPr>
        <w:pStyle w:val="ListParagraph"/>
        <w:numPr>
          <w:ilvl w:val="3"/>
          <w:numId w:val="5"/>
        </w:numPr>
      </w:pPr>
      <w:r>
        <w:t>Explain why you gave this mark.</w:t>
      </w:r>
    </w:p>
    <w:p w:rsidR="005331DE" w:rsidRDefault="005331DE" w:rsidP="005331DE">
      <w:pPr>
        <w:pStyle w:val="ListParagraph"/>
        <w:numPr>
          <w:ilvl w:val="3"/>
          <w:numId w:val="5"/>
        </w:numPr>
      </w:pPr>
      <w:r>
        <w:t xml:space="preserve">What is the key strength of international criminal prosecution and key </w:t>
      </w:r>
      <w:proofErr w:type="gramStart"/>
      <w:r>
        <w:t>failure.</w:t>
      </w:r>
      <w:proofErr w:type="gramEnd"/>
    </w:p>
    <w:p w:rsidR="005331DE" w:rsidRDefault="005331DE" w:rsidP="006051A5">
      <w:pPr>
        <w:pStyle w:val="NoSpacing"/>
      </w:pPr>
      <w:r w:rsidRPr="006051A5">
        <w:rPr>
          <w:rStyle w:val="Heading2Char"/>
        </w:rPr>
        <w:lastRenderedPageBreak/>
        <w:t>On-line quizzes</w:t>
      </w:r>
      <w:r>
        <w:t xml:space="preserve"> (15% of course mark) – due each week throughout the term.  </w:t>
      </w:r>
    </w:p>
    <w:p w:rsidR="005331DE" w:rsidRDefault="005331DE" w:rsidP="005331DE">
      <w:pPr>
        <w:pStyle w:val="ListParagraph"/>
        <w:numPr>
          <w:ilvl w:val="1"/>
          <w:numId w:val="5"/>
        </w:numPr>
      </w:pPr>
      <w:r>
        <w:t xml:space="preserve">Students will be required to complete a series of ten quizzes composed of randomly assigned true/false questions, two of which do not count towards the final term grade, on the reading materials assigned each week.  The quiz will be available for any </w:t>
      </w:r>
      <w:proofErr w:type="gramStart"/>
      <w:r>
        <w:t>60 minute</w:t>
      </w:r>
      <w:proofErr w:type="gramEnd"/>
      <w:r>
        <w:t xml:space="preserve"> period from the Monday at 12 noon before class to Tuesday 12 noon the day of class, for the weeks for which there is a quiz. </w:t>
      </w:r>
      <w:r w:rsidRPr="004D684A">
        <w:rPr>
          <w:b/>
        </w:rPr>
        <w:t xml:space="preserve"> Students may work in groups of two throughout the term to complete the quiz.  </w:t>
      </w:r>
    </w:p>
    <w:p w:rsidR="005331DE" w:rsidRDefault="005331DE" w:rsidP="006051A5">
      <w:pPr>
        <w:pStyle w:val="NoSpacing"/>
      </w:pPr>
      <w:r w:rsidRPr="006051A5">
        <w:rPr>
          <w:rStyle w:val="Heading2Char"/>
        </w:rPr>
        <w:t>Expert Rapporteur</w:t>
      </w:r>
      <w:r>
        <w:t xml:space="preserve"> (15% of course mark).  Due dates will vary for this assignment beginning September 18 and ending October 2 - see the due date noted on the sign-up sheet in Learn.  In class, we will regularly discuss various human rights and humanitarian law treaties and instruments.  Each student will select an instrument to research in order to become a key class expert resource on this body of law.   Students </w:t>
      </w:r>
      <w:proofErr w:type="gramStart"/>
      <w:r>
        <w:t>will be expected</w:t>
      </w:r>
      <w:proofErr w:type="gramEnd"/>
      <w:r>
        <w:t xml:space="preserve"> to draft a 1,250 – 1,500 word paper (excluding title page and bibliography), utilizing at least five sources, on their chosen instrument that will address the following issues:</w:t>
      </w:r>
    </w:p>
    <w:p w:rsidR="005331DE" w:rsidRDefault="005331DE" w:rsidP="005331DE">
      <w:pPr>
        <w:pStyle w:val="ListParagraph"/>
        <w:numPr>
          <w:ilvl w:val="1"/>
          <w:numId w:val="5"/>
        </w:numPr>
      </w:pPr>
      <w:r>
        <w:t xml:space="preserve">When </w:t>
      </w:r>
      <w:proofErr w:type="gramStart"/>
      <w:r>
        <w:t>was the instrument drafted</w:t>
      </w:r>
      <w:proofErr w:type="gramEnd"/>
      <w:r>
        <w:t>?</w:t>
      </w:r>
    </w:p>
    <w:p w:rsidR="005331DE" w:rsidRDefault="005331DE" w:rsidP="005331DE">
      <w:pPr>
        <w:pStyle w:val="ListParagraph"/>
        <w:numPr>
          <w:ilvl w:val="1"/>
          <w:numId w:val="5"/>
        </w:numPr>
      </w:pPr>
      <w:r>
        <w:t xml:space="preserve">Why </w:t>
      </w:r>
      <w:proofErr w:type="gramStart"/>
      <w:r>
        <w:t>was it drafted</w:t>
      </w:r>
      <w:proofErr w:type="gramEnd"/>
      <w:r>
        <w:t>?</w:t>
      </w:r>
    </w:p>
    <w:p w:rsidR="005331DE" w:rsidRDefault="005331DE" w:rsidP="005331DE">
      <w:pPr>
        <w:pStyle w:val="ListParagraph"/>
        <w:numPr>
          <w:ilvl w:val="1"/>
          <w:numId w:val="5"/>
        </w:numPr>
      </w:pPr>
      <w:r>
        <w:t xml:space="preserve">Who was involved in </w:t>
      </w:r>
      <w:proofErr w:type="spellStart"/>
      <w:proofErr w:type="gramStart"/>
      <w:r>
        <w:t>it’s</w:t>
      </w:r>
      <w:proofErr w:type="spellEnd"/>
      <w:proofErr w:type="gramEnd"/>
      <w:r>
        <w:t xml:space="preserve"> drafting?   How might this have influenced the outcome?  </w:t>
      </w:r>
    </w:p>
    <w:p w:rsidR="005331DE" w:rsidRDefault="005331DE" w:rsidP="005331DE">
      <w:pPr>
        <w:pStyle w:val="ListParagraph"/>
        <w:numPr>
          <w:ilvl w:val="1"/>
          <w:numId w:val="5"/>
        </w:numPr>
      </w:pPr>
      <w:r>
        <w:t>What are key provisions that summarize the document?  In other words, what are essential core principles that undergird the entire instrument?</w:t>
      </w:r>
    </w:p>
    <w:p w:rsidR="005331DE" w:rsidRDefault="005331DE" w:rsidP="005331DE">
      <w:pPr>
        <w:pStyle w:val="ListParagraph"/>
        <w:numPr>
          <w:ilvl w:val="1"/>
          <w:numId w:val="5"/>
        </w:numPr>
      </w:pPr>
      <w:r>
        <w:t xml:space="preserve">What are common criticisms of this instrument?  </w:t>
      </w:r>
    </w:p>
    <w:p w:rsidR="005331DE" w:rsidRDefault="005331DE" w:rsidP="005331DE">
      <w:pPr>
        <w:pStyle w:val="ListParagraph"/>
        <w:numPr>
          <w:ilvl w:val="1"/>
          <w:numId w:val="5"/>
        </w:numPr>
      </w:pPr>
      <w:r>
        <w:t xml:space="preserve">Include other pertinent attributes that you think important to note.  </w:t>
      </w:r>
    </w:p>
    <w:p w:rsidR="005331DE" w:rsidRDefault="005331DE" w:rsidP="005331DE">
      <w:pPr>
        <w:pStyle w:val="ListParagraph"/>
        <w:numPr>
          <w:ilvl w:val="1"/>
          <w:numId w:val="5"/>
        </w:numPr>
      </w:pPr>
      <w:r>
        <w:t xml:space="preserve">What in your opinion has been the impact of this instrument?  </w:t>
      </w:r>
    </w:p>
    <w:p w:rsidR="005331DE" w:rsidRDefault="005331DE" w:rsidP="006051A5">
      <w:pPr>
        <w:pStyle w:val="NoSpacing"/>
      </w:pPr>
      <w:r w:rsidRPr="006051A5">
        <w:rPr>
          <w:rStyle w:val="Heading2Char"/>
        </w:rPr>
        <w:t>In-class assignments</w:t>
      </w:r>
      <w:r>
        <w:t xml:space="preserve"> (10% of course mark).</w:t>
      </w:r>
    </w:p>
    <w:p w:rsidR="005331DE" w:rsidRDefault="005331DE" w:rsidP="005331DE">
      <w:pPr>
        <w:pStyle w:val="ListParagraph"/>
        <w:numPr>
          <w:ilvl w:val="1"/>
          <w:numId w:val="5"/>
        </w:numPr>
      </w:pPr>
      <w:r>
        <w:t xml:space="preserve">In 10 classes, you </w:t>
      </w:r>
      <w:proofErr w:type="gramStart"/>
      <w:r>
        <w:t>will be asked</w:t>
      </w:r>
      <w:proofErr w:type="gramEnd"/>
      <w:r>
        <w:t xml:space="preserve"> to reflect on some aspect of the class, a reading assignment, or application of the course topic to a contemporary theme.  The marks of the </w:t>
      </w:r>
      <w:proofErr w:type="gramStart"/>
      <w:r>
        <w:t>8</w:t>
      </w:r>
      <w:proofErr w:type="gramEnd"/>
      <w:r>
        <w:t xml:space="preserve"> highest will be recorded.  The assignments will be graded mostly as pass/fail if they indicate a reasonable amount of interaction with the question/reflected given.  More detail about expectations for this assignment </w:t>
      </w:r>
      <w:proofErr w:type="gramStart"/>
      <w:r>
        <w:t>will be given</w:t>
      </w:r>
      <w:proofErr w:type="gramEnd"/>
      <w:r>
        <w:t xml:space="preserve"> in class prior to the activity.  No make-up assignments </w:t>
      </w:r>
      <w:proofErr w:type="gramStart"/>
      <w:r>
        <w:t>will be given</w:t>
      </w:r>
      <w:proofErr w:type="gramEnd"/>
      <w:r>
        <w:t xml:space="preserve">.  </w:t>
      </w:r>
    </w:p>
    <w:p w:rsidR="005331DE" w:rsidRDefault="005331DE" w:rsidP="006051A5">
      <w:pPr>
        <w:pStyle w:val="NoSpacing"/>
      </w:pPr>
      <w:r w:rsidRPr="006051A5">
        <w:rPr>
          <w:rStyle w:val="Heading2Char"/>
        </w:rPr>
        <w:t>Major project</w:t>
      </w:r>
      <w:r>
        <w:t xml:space="preserve"> (40% of course mark) – due November 29, 2018 before the start of class.  Students </w:t>
      </w:r>
      <w:proofErr w:type="gramStart"/>
      <w:r>
        <w:t>will be expected</w:t>
      </w:r>
      <w:proofErr w:type="gramEnd"/>
      <w:r>
        <w:t xml:space="preserve"> to complete a major project that addresses an issue studied that is of particular interest to them.  Students may work alone, or in groups of up to three.  Projects may consist of a traditional research paper of 12 – 15 pages (roughly 3,000 – 3,500 words in length) per student contribution.  Students may propose an alternative assignment (digital, etc.) that will roughly equal an equivalent workload.  If the research paper option </w:t>
      </w:r>
      <w:proofErr w:type="gramStart"/>
      <w:r>
        <w:t>is selected</w:t>
      </w:r>
      <w:proofErr w:type="gramEnd"/>
      <w:r>
        <w:t xml:space="preserve">, students will be expected to use footnotes formatted in Chicago style.  If adequately footnoted, no bibliography </w:t>
      </w:r>
      <w:proofErr w:type="gramStart"/>
      <w:r>
        <w:t>is needed</w:t>
      </w:r>
      <w:proofErr w:type="gramEnd"/>
      <w:r>
        <w:t>.  Papers should include:</w:t>
      </w:r>
    </w:p>
    <w:p w:rsidR="005331DE" w:rsidRDefault="005331DE" w:rsidP="005331DE">
      <w:pPr>
        <w:pStyle w:val="ListParagraph"/>
        <w:numPr>
          <w:ilvl w:val="1"/>
          <w:numId w:val="5"/>
        </w:numPr>
      </w:pPr>
      <w:r>
        <w:t>Title page</w:t>
      </w:r>
    </w:p>
    <w:p w:rsidR="005331DE" w:rsidRDefault="005331DE" w:rsidP="005331DE">
      <w:pPr>
        <w:pStyle w:val="ListParagraph"/>
        <w:numPr>
          <w:ilvl w:val="1"/>
          <w:numId w:val="5"/>
        </w:numPr>
      </w:pPr>
      <w:r>
        <w:t>Table of Contents</w:t>
      </w:r>
    </w:p>
    <w:p w:rsidR="005331DE" w:rsidRDefault="005331DE" w:rsidP="005331DE">
      <w:pPr>
        <w:pStyle w:val="ListParagraph"/>
        <w:numPr>
          <w:ilvl w:val="1"/>
          <w:numId w:val="5"/>
        </w:numPr>
      </w:pPr>
      <w:r>
        <w:t>Executive summary</w:t>
      </w:r>
    </w:p>
    <w:p w:rsidR="005331DE" w:rsidRDefault="005331DE" w:rsidP="005331DE">
      <w:pPr>
        <w:pStyle w:val="ListParagraph"/>
        <w:numPr>
          <w:ilvl w:val="1"/>
          <w:numId w:val="5"/>
        </w:numPr>
      </w:pPr>
      <w:r>
        <w:t>Main body of paper</w:t>
      </w:r>
    </w:p>
    <w:p w:rsidR="005331DE" w:rsidRDefault="005331DE" w:rsidP="005331DE">
      <w:pPr>
        <w:pStyle w:val="ListParagraph"/>
        <w:numPr>
          <w:ilvl w:val="1"/>
          <w:numId w:val="5"/>
        </w:numPr>
      </w:pPr>
      <w:r>
        <w:t>Conclusion</w:t>
      </w:r>
    </w:p>
    <w:p w:rsidR="005331DE" w:rsidRDefault="005331DE" w:rsidP="006051A5">
      <w:pPr>
        <w:pStyle w:val="NoSpacing"/>
      </w:pPr>
      <w:r w:rsidRPr="006051A5">
        <w:rPr>
          <w:rStyle w:val="Heading2Char"/>
        </w:rPr>
        <w:t>Final Reflection Essay</w:t>
      </w:r>
      <w:r w:rsidRPr="009161D3">
        <w:t xml:space="preserve"> </w:t>
      </w:r>
      <w:r>
        <w:t xml:space="preserve">(15% of course mark) – due before the start of class November 27, 2018.  </w:t>
      </w:r>
    </w:p>
    <w:p w:rsidR="005331DE" w:rsidRDefault="005331DE" w:rsidP="005331DE">
      <w:pPr>
        <w:pStyle w:val="ListParagraph"/>
        <w:numPr>
          <w:ilvl w:val="1"/>
          <w:numId w:val="5"/>
        </w:numPr>
      </w:pPr>
      <w:r>
        <w:t xml:space="preserve">Students will be required to complete a </w:t>
      </w:r>
      <w:proofErr w:type="gramStart"/>
      <w:r>
        <w:t>five page</w:t>
      </w:r>
      <w:proofErr w:type="gramEnd"/>
      <w:r>
        <w:t xml:space="preserve"> essay (approximately 1,250 words) that reflects on any changes in attitude they may have experienced towards course topics during the term.  This essay should:</w:t>
      </w:r>
    </w:p>
    <w:p w:rsidR="005331DE" w:rsidRDefault="005331DE" w:rsidP="005331DE">
      <w:pPr>
        <w:pStyle w:val="ListParagraph"/>
        <w:numPr>
          <w:ilvl w:val="2"/>
          <w:numId w:val="5"/>
        </w:numPr>
      </w:pPr>
      <w:r>
        <w:lastRenderedPageBreak/>
        <w:t xml:space="preserve">Review and evaluate the student’s baseline essay and explain why you agree or disagree with what </w:t>
      </w:r>
      <w:proofErr w:type="gramStart"/>
      <w:r>
        <w:t>was written</w:t>
      </w:r>
      <w:proofErr w:type="gramEnd"/>
      <w:r>
        <w:t xml:space="preserve"> at the start of the term.</w:t>
      </w:r>
    </w:p>
    <w:p w:rsidR="005331DE" w:rsidRPr="00F42EB1" w:rsidRDefault="005331DE" w:rsidP="005331DE">
      <w:pPr>
        <w:pStyle w:val="ListParagraph"/>
        <w:numPr>
          <w:ilvl w:val="2"/>
          <w:numId w:val="5"/>
        </w:numPr>
        <w:rPr>
          <w:b/>
        </w:rPr>
      </w:pPr>
      <w:r>
        <w:t>Reflect on what surprised you most when re-reading your baseline reflection.</w:t>
      </w:r>
    </w:p>
    <w:p w:rsidR="005331DE" w:rsidRPr="00F42EB1" w:rsidRDefault="005331DE" w:rsidP="005331DE">
      <w:pPr>
        <w:pStyle w:val="ListParagraph"/>
        <w:numPr>
          <w:ilvl w:val="2"/>
          <w:numId w:val="5"/>
        </w:numPr>
        <w:rPr>
          <w:b/>
        </w:rPr>
      </w:pPr>
      <w:r>
        <w:t>Note significant changes in opinion that you may have had.</w:t>
      </w:r>
    </w:p>
    <w:p w:rsidR="005331DE" w:rsidRPr="00F42EB1" w:rsidRDefault="005331DE" w:rsidP="005331DE">
      <w:pPr>
        <w:pStyle w:val="ListParagraph"/>
        <w:numPr>
          <w:ilvl w:val="2"/>
          <w:numId w:val="5"/>
        </w:numPr>
        <w:rPr>
          <w:b/>
        </w:rPr>
      </w:pPr>
      <w:r>
        <w:t>Note key areas in which your thinking is still unsettled or unclear.</w:t>
      </w:r>
    </w:p>
    <w:p w:rsidR="005331DE" w:rsidRPr="00F42EB1" w:rsidRDefault="005331DE" w:rsidP="005331DE">
      <w:pPr>
        <w:pStyle w:val="ListParagraph"/>
        <w:numPr>
          <w:ilvl w:val="2"/>
          <w:numId w:val="5"/>
        </w:numPr>
        <w:rPr>
          <w:b/>
        </w:rPr>
      </w:pPr>
      <w:r>
        <w:t xml:space="preserve">Discuss whether you think a course like this that emphasizes human rights, IHL and international criminal prosecution should be a PACS course, or instead </w:t>
      </w:r>
      <w:proofErr w:type="gramStart"/>
      <w:r>
        <w:t>is more appropriately taught</w:t>
      </w:r>
      <w:proofErr w:type="gramEnd"/>
      <w:r>
        <w:t xml:space="preserve"> in another department.</w:t>
      </w:r>
    </w:p>
    <w:p w:rsidR="005331DE" w:rsidRPr="00F42EB1" w:rsidRDefault="005331DE" w:rsidP="005331DE">
      <w:pPr>
        <w:pStyle w:val="ListParagraph"/>
        <w:numPr>
          <w:ilvl w:val="2"/>
          <w:numId w:val="5"/>
        </w:numPr>
        <w:rPr>
          <w:b/>
        </w:rPr>
      </w:pPr>
      <w:r>
        <w:t xml:space="preserve">Reflect on other matters related to course themes that you feel pertinent.  </w:t>
      </w:r>
    </w:p>
    <w:p w:rsidR="005331DE" w:rsidRPr="00F42EB1" w:rsidRDefault="005331DE" w:rsidP="005331DE">
      <w:pPr>
        <w:pStyle w:val="ListParagraph"/>
        <w:numPr>
          <w:ilvl w:val="2"/>
          <w:numId w:val="5"/>
        </w:numPr>
        <w:rPr>
          <w:b/>
        </w:rPr>
      </w:pPr>
      <w:r>
        <w:t xml:space="preserve">It is expected that this Final Reflection will be footnoted, and refer to sources assigned or used in research.  </w:t>
      </w:r>
    </w:p>
    <w:p w:rsidR="00A07A1F" w:rsidRDefault="00A07A1F" w:rsidP="002C663D">
      <w:pPr>
        <w:pStyle w:val="Heading1"/>
      </w:pPr>
      <w:r>
        <w:t>U</w:t>
      </w:r>
      <w:r w:rsidR="003D0E15">
        <w:t>W</w:t>
      </w:r>
      <w:r w:rsidR="00B304B3">
        <w:t>aterloo</w:t>
      </w:r>
      <w:r w:rsidR="003D0E15">
        <w:t xml:space="preserve"> Policies</w:t>
      </w:r>
    </w:p>
    <w:p w:rsidR="00A07A1F" w:rsidRPr="009B18F7" w:rsidRDefault="00A07A1F" w:rsidP="00A07A1F">
      <w:pPr>
        <w:pStyle w:val="Default"/>
        <w:rPr>
          <w:sz w:val="20"/>
          <w:szCs w:val="20"/>
        </w:rPr>
      </w:pPr>
      <w:r w:rsidRPr="001C694D">
        <w:rPr>
          <w:rStyle w:val="Heading2Char"/>
        </w:rPr>
        <w:t>Academic Integrity:</w:t>
      </w:r>
      <w:r w:rsidRPr="009B18F7">
        <w:rPr>
          <w:b/>
          <w:bCs/>
          <w:i/>
          <w:iCs/>
          <w:sz w:val="20"/>
          <w:szCs w:val="20"/>
        </w:rPr>
        <w:t xml:space="preserve"> </w:t>
      </w:r>
      <w:r w:rsidRPr="009B18F7">
        <w:rPr>
          <w:sz w:val="20"/>
          <w:szCs w:val="20"/>
        </w:rPr>
        <w:t xml:space="preserve">In order to maintain a culture of academic integrity, members of the University of Waterloo </w:t>
      </w:r>
      <w:proofErr w:type="gramStart"/>
      <w:r w:rsidRPr="009B18F7">
        <w:rPr>
          <w:sz w:val="20"/>
          <w:szCs w:val="20"/>
        </w:rPr>
        <w:t>are expected</w:t>
      </w:r>
      <w:proofErr w:type="gramEnd"/>
      <w:r w:rsidRPr="009B18F7">
        <w:rPr>
          <w:sz w:val="20"/>
          <w:szCs w:val="20"/>
        </w:rPr>
        <w:t xml:space="preserve"> to promote honesty, trust, fairness, respect and responsibility. </w:t>
      </w:r>
    </w:p>
    <w:p w:rsidR="003D0E15" w:rsidRPr="009B18F7" w:rsidRDefault="003D0E15" w:rsidP="003D0E15">
      <w:pPr>
        <w:pStyle w:val="Default"/>
        <w:rPr>
          <w:sz w:val="20"/>
          <w:szCs w:val="20"/>
        </w:rPr>
      </w:pPr>
      <w:r w:rsidRPr="009B18F7">
        <w:rPr>
          <w:sz w:val="20"/>
          <w:szCs w:val="20"/>
        </w:rPr>
        <w:t xml:space="preserve">Arts: </w:t>
      </w:r>
      <w:hyperlink r:id="rId9" w:tooltip="Arts Academic Intergirty " w:history="1">
        <w:r w:rsidRPr="009B18F7">
          <w:rPr>
            <w:rStyle w:val="Hyperlink"/>
            <w:sz w:val="20"/>
            <w:szCs w:val="20"/>
          </w:rPr>
          <w:t>Academic Integrity website</w:t>
        </w:r>
      </w:hyperlink>
      <w:r w:rsidRPr="009B18F7">
        <w:rPr>
          <w:sz w:val="20"/>
          <w:szCs w:val="20"/>
        </w:rPr>
        <w:t xml:space="preserve">  University of Waterloo: </w:t>
      </w:r>
      <w:hyperlink r:id="rId10" w:tooltip="Uwaterloo Academic Intergrity Office" w:history="1">
        <w:r w:rsidRPr="009B18F7">
          <w:rPr>
            <w:rStyle w:val="Hyperlink"/>
            <w:sz w:val="20"/>
            <w:szCs w:val="20"/>
          </w:rPr>
          <w:t>Academic Integrity Office</w:t>
        </w:r>
      </w:hyperlink>
    </w:p>
    <w:p w:rsidR="00A07A1F" w:rsidRDefault="00A07A1F" w:rsidP="00A07A1F">
      <w:pPr>
        <w:pStyle w:val="Default"/>
        <w:rPr>
          <w:sz w:val="23"/>
          <w:szCs w:val="23"/>
        </w:rPr>
      </w:pPr>
    </w:p>
    <w:p w:rsidR="00A07A1F" w:rsidRDefault="00A07A1F" w:rsidP="00A07A1F">
      <w:pPr>
        <w:pStyle w:val="Default"/>
        <w:rPr>
          <w:sz w:val="23"/>
          <w:szCs w:val="23"/>
        </w:rPr>
      </w:pPr>
      <w:r w:rsidRPr="001C694D">
        <w:rPr>
          <w:rStyle w:val="Heading2Char"/>
        </w:rPr>
        <w:t>Discipline:</w:t>
      </w:r>
      <w:r w:rsidRPr="009B18F7">
        <w:rPr>
          <w:b/>
          <w:bCs/>
          <w:i/>
          <w:iCs/>
          <w:sz w:val="20"/>
          <w:szCs w:val="20"/>
        </w:rPr>
        <w:t xml:space="preserve"> </w:t>
      </w:r>
      <w:r w:rsidRPr="009B18F7">
        <w:rPr>
          <w:sz w:val="20"/>
          <w:szCs w:val="20"/>
        </w:rPr>
        <w:t xml:space="preserve">A student </w:t>
      </w:r>
      <w:proofErr w:type="gramStart"/>
      <w:r w:rsidRPr="009B18F7">
        <w:rPr>
          <w:sz w:val="20"/>
          <w:szCs w:val="20"/>
        </w:rPr>
        <w:t>is expected</w:t>
      </w:r>
      <w:proofErr w:type="gramEnd"/>
      <w:r w:rsidRPr="009B18F7">
        <w:rPr>
          <w:sz w:val="20"/>
          <w:szCs w:val="20"/>
        </w:rPr>
        <w:t xml:space="preserve">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w:t>
      </w:r>
      <w:proofErr w:type="gramStart"/>
      <w:r w:rsidRPr="009B18F7">
        <w:rPr>
          <w:sz w:val="20"/>
          <w:szCs w:val="20"/>
        </w:rPr>
        <w:t>have occurred</w:t>
      </w:r>
      <w:proofErr w:type="gramEnd"/>
      <w:r w:rsidRPr="009B18F7">
        <w:rPr>
          <w:sz w:val="20"/>
          <w:szCs w:val="20"/>
        </w:rPr>
        <w:t xml:space="preserve">, disciplinary penalties will be imposed under Policy 71 – Student Discipline. For information on categories of offenses and types of penalties, students should refer to Policy 71 - Student Discipline. </w:t>
      </w:r>
    </w:p>
    <w:p w:rsidR="00A07A1F" w:rsidRDefault="00A07A1F" w:rsidP="00A07A1F">
      <w:pPr>
        <w:pStyle w:val="Default"/>
        <w:rPr>
          <w:sz w:val="23"/>
          <w:szCs w:val="23"/>
        </w:rPr>
      </w:pPr>
    </w:p>
    <w:p w:rsidR="00A07A1F" w:rsidRDefault="00A07A1F" w:rsidP="00A07A1F">
      <w:pPr>
        <w:pStyle w:val="Default"/>
        <w:rPr>
          <w:sz w:val="23"/>
          <w:szCs w:val="23"/>
        </w:rPr>
      </w:pPr>
      <w:r w:rsidRPr="001C694D">
        <w:rPr>
          <w:rStyle w:val="Heading2Char"/>
        </w:rPr>
        <w:t>Grievance:</w:t>
      </w:r>
      <w:r>
        <w:rPr>
          <w:b/>
          <w:bCs/>
          <w:i/>
          <w:iCs/>
          <w:sz w:val="23"/>
          <w:szCs w:val="23"/>
        </w:rPr>
        <w:t xml:space="preserve"> </w:t>
      </w:r>
      <w:r w:rsidRPr="009B18F7">
        <w:rPr>
          <w:sz w:val="20"/>
          <w:szCs w:val="20"/>
        </w:rPr>
        <w:t xml:space="preserve">A student who believes that a decision affecting some aspect of his/her university life has been unfair or unreasonable may have grounds for initiating a grievance. Read Policy 70 - </w:t>
      </w:r>
      <w:hyperlink r:id="rId11" w:history="1">
        <w:r w:rsidRPr="009B18F7">
          <w:rPr>
            <w:rStyle w:val="Hyperlink"/>
            <w:sz w:val="20"/>
            <w:szCs w:val="20"/>
          </w:rPr>
          <w:t>Student Petitions and Grievances</w:t>
        </w:r>
      </w:hyperlink>
      <w:r w:rsidRPr="009B18F7">
        <w:rPr>
          <w:sz w:val="20"/>
          <w:szCs w:val="20"/>
        </w:rPr>
        <w:t>, Section 4.</w:t>
      </w:r>
      <w:r>
        <w:rPr>
          <w:sz w:val="23"/>
          <w:szCs w:val="23"/>
        </w:rPr>
        <w:t xml:space="preserve"> </w:t>
      </w:r>
    </w:p>
    <w:p w:rsidR="00A07A1F" w:rsidRDefault="00A07A1F" w:rsidP="00A07A1F">
      <w:pPr>
        <w:pStyle w:val="Default"/>
        <w:rPr>
          <w:sz w:val="23"/>
          <w:szCs w:val="23"/>
        </w:rPr>
      </w:pPr>
    </w:p>
    <w:p w:rsidR="00A07A1F" w:rsidRDefault="00A07A1F" w:rsidP="00A07A1F">
      <w:pPr>
        <w:pStyle w:val="Default"/>
        <w:rPr>
          <w:sz w:val="23"/>
          <w:szCs w:val="23"/>
        </w:rPr>
      </w:pPr>
      <w:r w:rsidRPr="001C694D">
        <w:rPr>
          <w:rStyle w:val="Heading2Char"/>
        </w:rPr>
        <w:t>Appeals:</w:t>
      </w:r>
      <w:r>
        <w:rPr>
          <w:b/>
          <w:bCs/>
          <w:i/>
          <w:iCs/>
          <w:sz w:val="23"/>
          <w:szCs w:val="23"/>
        </w:rPr>
        <w:t xml:space="preserve"> </w:t>
      </w:r>
      <w:r w:rsidRPr="009B18F7">
        <w:rPr>
          <w:sz w:val="20"/>
          <w:szCs w:val="20"/>
        </w:rPr>
        <w:t xml:space="preserve">A student may appeal the finding and/or penalty in a decision made under Policy 70 - Student Petitions and Grievances (other than regarding a petition) or Policy 71 - Student Discipline if a ground for an appeal </w:t>
      </w:r>
      <w:proofErr w:type="gramStart"/>
      <w:r w:rsidRPr="009B18F7">
        <w:rPr>
          <w:sz w:val="20"/>
          <w:szCs w:val="20"/>
        </w:rPr>
        <w:t>can be established</w:t>
      </w:r>
      <w:proofErr w:type="gramEnd"/>
      <w:r w:rsidRPr="009B18F7">
        <w:rPr>
          <w:sz w:val="20"/>
          <w:szCs w:val="20"/>
        </w:rPr>
        <w:t>. Read Policy 72 - Student Appeals.</w:t>
      </w:r>
      <w:r>
        <w:rPr>
          <w:sz w:val="23"/>
          <w:szCs w:val="23"/>
        </w:rPr>
        <w:t xml:space="preserve"> </w:t>
      </w:r>
    </w:p>
    <w:p w:rsidR="00A07A1F" w:rsidRDefault="00A07A1F" w:rsidP="003D0E15">
      <w:pPr>
        <w:pStyle w:val="Heading1"/>
      </w:pPr>
      <w:r>
        <w:t xml:space="preserve">Other sources of information for students: </w:t>
      </w:r>
    </w:p>
    <w:p w:rsidR="00A07A1F" w:rsidRDefault="00A07A1F" w:rsidP="00A07A1F">
      <w:pPr>
        <w:pStyle w:val="Default"/>
        <w:rPr>
          <w:sz w:val="23"/>
          <w:szCs w:val="23"/>
        </w:rPr>
      </w:pPr>
      <w:r w:rsidRPr="001C694D">
        <w:rPr>
          <w:rStyle w:val="Heading2Char"/>
        </w:rPr>
        <w:t>Note for students with learning differences:</w:t>
      </w:r>
      <w:r>
        <w:rPr>
          <w:b/>
          <w:bCs/>
          <w:i/>
          <w:iCs/>
          <w:sz w:val="23"/>
          <w:szCs w:val="23"/>
        </w:rPr>
        <w:t xml:space="preserve"> </w:t>
      </w:r>
      <w:r w:rsidRPr="009B18F7">
        <w:rPr>
          <w:sz w:val="20"/>
          <w:szCs w:val="20"/>
        </w:rPr>
        <w:t xml:space="preserve">The </w:t>
      </w:r>
      <w:hyperlink r:id="rId12" w:history="1">
        <w:proofErr w:type="spellStart"/>
        <w:r w:rsidR="009B18F7" w:rsidRPr="009B18F7">
          <w:rPr>
            <w:rStyle w:val="Hyperlink"/>
            <w:sz w:val="20"/>
            <w:szCs w:val="20"/>
          </w:rPr>
          <w:t>Access</w:t>
        </w:r>
        <w:r w:rsidRPr="009B18F7">
          <w:rPr>
            <w:rStyle w:val="Hyperlink"/>
            <w:sz w:val="20"/>
            <w:szCs w:val="20"/>
          </w:rPr>
          <w:t>Abilit</w:t>
        </w:r>
        <w:r w:rsidR="009B18F7">
          <w:rPr>
            <w:rStyle w:val="Hyperlink"/>
            <w:sz w:val="20"/>
            <w:szCs w:val="20"/>
          </w:rPr>
          <w:t>y</w:t>
        </w:r>
        <w:proofErr w:type="spellEnd"/>
        <w:r w:rsidR="009B18F7" w:rsidRPr="009B18F7">
          <w:rPr>
            <w:rStyle w:val="Hyperlink"/>
            <w:sz w:val="20"/>
            <w:szCs w:val="20"/>
          </w:rPr>
          <w:t xml:space="preserve"> Services (AAS)</w:t>
        </w:r>
      </w:hyperlink>
      <w:r w:rsidRPr="009B18F7">
        <w:rPr>
          <w:sz w:val="20"/>
          <w:szCs w:val="20"/>
        </w:rPr>
        <w:t xml:space="preserve">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w:t>
      </w:r>
      <w:r w:rsidR="00DC3BA9">
        <w:rPr>
          <w:sz w:val="20"/>
          <w:szCs w:val="20"/>
        </w:rPr>
        <w:t>S</w:t>
      </w:r>
      <w:r w:rsidRPr="009B18F7">
        <w:rPr>
          <w:sz w:val="20"/>
          <w:szCs w:val="20"/>
        </w:rPr>
        <w:t>S office at the beginning of each academic term.</w:t>
      </w:r>
      <w:r>
        <w:rPr>
          <w:sz w:val="23"/>
          <w:szCs w:val="23"/>
        </w:rPr>
        <w:t xml:space="preserve"> </w:t>
      </w:r>
    </w:p>
    <w:p w:rsidR="00A07A1F" w:rsidRDefault="00A07A1F" w:rsidP="00A07A1F">
      <w:pPr>
        <w:pStyle w:val="Default"/>
        <w:rPr>
          <w:sz w:val="23"/>
          <w:szCs w:val="23"/>
        </w:rPr>
      </w:pPr>
    </w:p>
    <w:p w:rsidR="00A07A1F" w:rsidRPr="009B18F7" w:rsidRDefault="00A07A1F" w:rsidP="00A07A1F">
      <w:pPr>
        <w:pStyle w:val="Default"/>
        <w:rPr>
          <w:sz w:val="22"/>
          <w:szCs w:val="23"/>
        </w:rPr>
      </w:pPr>
      <w:r w:rsidRPr="001C694D">
        <w:rPr>
          <w:rStyle w:val="Heading2Char"/>
        </w:rPr>
        <w:t xml:space="preserve">Counselling Services: </w:t>
      </w:r>
      <w:r w:rsidRPr="009B18F7">
        <w:rPr>
          <w:sz w:val="20"/>
          <w:szCs w:val="20"/>
        </w:rPr>
        <w:t xml:space="preserve">Counselling Services provides free confidential counselling, in both individual and group sessions, with qualified professionals to help registered students, faculty and staff with personal concerns, educational career decisions, and strategies to studies and exams: </w:t>
      </w:r>
      <w:hyperlink r:id="rId13" w:history="1">
        <w:r w:rsidRPr="009B18F7">
          <w:rPr>
            <w:rStyle w:val="Hyperlink"/>
            <w:sz w:val="20"/>
            <w:szCs w:val="20"/>
          </w:rPr>
          <w:t>www.adm.uwaterloo.ca/infocs</w:t>
        </w:r>
      </w:hyperlink>
      <w:r w:rsidRPr="009B18F7">
        <w:rPr>
          <w:sz w:val="20"/>
          <w:szCs w:val="20"/>
        </w:rPr>
        <w:t>, ext. 33528, NH Room 2080.</w:t>
      </w:r>
      <w:r w:rsidRPr="009B18F7">
        <w:rPr>
          <w:sz w:val="22"/>
          <w:szCs w:val="23"/>
        </w:rPr>
        <w:t xml:space="preserve"> </w:t>
      </w:r>
    </w:p>
    <w:p w:rsidR="00A07A1F" w:rsidRPr="009B18F7" w:rsidRDefault="00A07A1F" w:rsidP="00A07A1F">
      <w:pPr>
        <w:rPr>
          <w:sz w:val="20"/>
          <w:szCs w:val="20"/>
        </w:rPr>
      </w:pPr>
      <w:r>
        <w:br/>
      </w:r>
      <w:r w:rsidRPr="001C694D">
        <w:rPr>
          <w:rStyle w:val="Heading2Char"/>
        </w:rPr>
        <w:t>Accommodation for Illness:</w:t>
      </w:r>
      <w:r>
        <w:t xml:space="preserve"> </w:t>
      </w:r>
      <w:r w:rsidRPr="009B18F7">
        <w:rPr>
          <w:sz w:val="20"/>
          <w:szCs w:val="20"/>
        </w:rPr>
        <w:t xml:space="preserve">A medical certificate presented in support of an official petition for relief from normal academic requirements must provide all of the information requested on the “University of Waterloo Verification of Illness” form or it </w:t>
      </w:r>
      <w:proofErr w:type="gramStart"/>
      <w:r w:rsidRPr="009B18F7">
        <w:rPr>
          <w:sz w:val="20"/>
          <w:szCs w:val="20"/>
        </w:rPr>
        <w:t>will not be accepted</w:t>
      </w:r>
      <w:proofErr w:type="gramEnd"/>
      <w:r w:rsidRPr="009B18F7">
        <w:rPr>
          <w:sz w:val="20"/>
          <w:szCs w:val="20"/>
        </w:rPr>
        <w:t xml:space="preserve">. More information </w:t>
      </w:r>
      <w:proofErr w:type="gramStart"/>
      <w:r w:rsidRPr="009B18F7">
        <w:rPr>
          <w:sz w:val="20"/>
          <w:szCs w:val="20"/>
        </w:rPr>
        <w:t>can be obtained</w:t>
      </w:r>
      <w:proofErr w:type="gramEnd"/>
      <w:r w:rsidRPr="009B18F7">
        <w:rPr>
          <w:sz w:val="20"/>
          <w:szCs w:val="20"/>
        </w:rPr>
        <w:t xml:space="preserve"> from Health Services and </w:t>
      </w:r>
      <w:r w:rsidRPr="009B18F7">
        <w:rPr>
          <w:sz w:val="20"/>
          <w:szCs w:val="20"/>
        </w:rPr>
        <w:lastRenderedPageBreak/>
        <w:t xml:space="preserve">the form is available in pdf: </w:t>
      </w:r>
      <w:hyperlink r:id="rId14" w:tooltip="PDF Verification of Illness form " w:history="1">
        <w:r w:rsidRPr="009B18F7">
          <w:rPr>
            <w:rStyle w:val="Hyperlink"/>
            <w:sz w:val="20"/>
            <w:szCs w:val="20"/>
          </w:rPr>
          <w:t xml:space="preserve">https://uwaterloo.ca/health-services/student-medical-clinic/services/verification-illness </w:t>
        </w:r>
      </w:hyperlink>
      <w:r w:rsidRPr="009B18F7">
        <w:rPr>
          <w:sz w:val="20"/>
          <w:szCs w:val="20"/>
        </w:rPr>
        <w:t xml:space="preserve"> </w:t>
      </w:r>
    </w:p>
    <w:p w:rsidR="0041710D" w:rsidRDefault="00A07A1F" w:rsidP="0041710D">
      <w:pPr>
        <w:rPr>
          <w:rStyle w:val="Hyperlink"/>
          <w:sz w:val="20"/>
          <w:szCs w:val="20"/>
        </w:rPr>
      </w:pPr>
      <w:r w:rsidRPr="001C694D">
        <w:rPr>
          <w:rStyle w:val="Heading2Char"/>
        </w:rPr>
        <w:t xml:space="preserve">The </w:t>
      </w:r>
      <w:r w:rsidR="00B85A60">
        <w:rPr>
          <w:rStyle w:val="Heading2Char"/>
        </w:rPr>
        <w:t>W</w:t>
      </w:r>
      <w:r w:rsidRPr="001C694D">
        <w:rPr>
          <w:rStyle w:val="Heading2Char"/>
        </w:rPr>
        <w:t>riting Centre:</w:t>
      </w:r>
      <w:r>
        <w:t xml:space="preserve"> </w:t>
      </w:r>
      <w:r w:rsidRPr="009B18F7">
        <w:rPr>
          <w:sz w:val="20"/>
          <w:szCs w:val="20"/>
        </w:rPr>
        <w:t xml:space="preserve">Writing Centre staff offer one-on-one support in planning assignments and presentations, using and documenting research, organizing and structuring papers, and revising for clarity and coherence. Make an appointment or drop in at the Library for quick questions or feedback. To book a 50-minute appointment and to see drop-in hours, visit </w:t>
      </w:r>
      <w:hyperlink r:id="rId15" w:tooltip="uWaterloo Writing Centre" w:history="1">
        <w:r w:rsidRPr="009B18F7">
          <w:rPr>
            <w:rStyle w:val="Hyperlink"/>
            <w:sz w:val="20"/>
            <w:szCs w:val="20"/>
          </w:rPr>
          <w:t>www.uwaterloo.ca/writing-centre</w:t>
        </w:r>
      </w:hyperlink>
    </w:p>
    <w:p w:rsidR="005331DE" w:rsidRDefault="007D4E7F" w:rsidP="007D4E7F">
      <w:pPr>
        <w:pStyle w:val="Heading1"/>
      </w:pPr>
      <w:r>
        <w:t>Weekly schedule</w:t>
      </w:r>
    </w:p>
    <w:p w:rsidR="007D4E7F" w:rsidRPr="00B658BF" w:rsidRDefault="007D4E7F" w:rsidP="007D4E7F">
      <w:pPr>
        <w:rPr>
          <w:b/>
        </w:rPr>
      </w:pPr>
      <w:r w:rsidRPr="003A13E3">
        <w:t xml:space="preserve">The following course schedule may change from time-to-time to reflect the actual pace of class discussion and movement through course topics.  Any changes to this course schedule will be announced in class at least a week in advance, and an announcement circulated on </w:t>
      </w:r>
      <w:r>
        <w:t xml:space="preserve">LEARN about changes.  </w:t>
      </w:r>
    </w:p>
    <w:p w:rsidR="00802EFF" w:rsidRPr="00802EFF" w:rsidRDefault="00802EFF" w:rsidP="006051A5">
      <w:pPr>
        <w:pStyle w:val="Heading2"/>
      </w:pPr>
      <w:r w:rsidRPr="00802EFF">
        <w:t>September 6:  Introduction</w:t>
      </w:r>
    </w:p>
    <w:p w:rsidR="00802EFF" w:rsidRPr="007F1DDF" w:rsidRDefault="00802EFF" w:rsidP="00802EFF">
      <w:pPr>
        <w:pStyle w:val="ListParagraph"/>
        <w:numPr>
          <w:ilvl w:val="1"/>
          <w:numId w:val="6"/>
        </w:numPr>
      </w:pPr>
      <w:r w:rsidRPr="007F1DDF">
        <w:t>Reading assignment: none</w:t>
      </w:r>
    </w:p>
    <w:p w:rsidR="00802EFF" w:rsidRPr="00B658BF" w:rsidRDefault="00802EFF" w:rsidP="00802EFF">
      <w:pPr>
        <w:pStyle w:val="ListParagraph"/>
        <w:rPr>
          <w:b/>
        </w:rPr>
      </w:pPr>
    </w:p>
    <w:p w:rsidR="00802EFF" w:rsidRPr="00802EFF" w:rsidRDefault="00802EFF" w:rsidP="006051A5">
      <w:pPr>
        <w:pStyle w:val="Heading2"/>
      </w:pPr>
      <w:r>
        <w:t>September 11</w:t>
      </w:r>
      <w:r w:rsidRPr="00802EFF">
        <w:t xml:space="preserve">:  Do human rights work?  </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rPr>
          <w:i/>
        </w:rPr>
        <w:t>Evidence for Hope,</w:t>
      </w:r>
      <w:r w:rsidRPr="007F1DDF">
        <w:t xml:space="preserve"> Chapter 1: Introduction – Anger, Hope, and the Belief You Can Make a Difference, pgs. 3 - 21</w:t>
      </w:r>
    </w:p>
    <w:p w:rsidR="00802EFF" w:rsidRPr="007F1DDF" w:rsidRDefault="00802EFF" w:rsidP="00802EFF">
      <w:pPr>
        <w:pStyle w:val="ListParagraph"/>
        <w:numPr>
          <w:ilvl w:val="1"/>
          <w:numId w:val="6"/>
        </w:numPr>
      </w:pPr>
      <w:r w:rsidRPr="007F1DDF">
        <w:t>Assignment:</w:t>
      </w:r>
    </w:p>
    <w:p w:rsidR="00802EFF" w:rsidRPr="007F1DDF" w:rsidRDefault="00802EFF" w:rsidP="00802EFF">
      <w:pPr>
        <w:pStyle w:val="ListParagraph"/>
        <w:numPr>
          <w:ilvl w:val="2"/>
          <w:numId w:val="6"/>
        </w:numPr>
      </w:pPr>
      <w:r w:rsidRPr="007F1DDF">
        <w:t>Quiz 1 covering readings for Sept. 11 – 13 is due on-line before class begins</w:t>
      </w:r>
    </w:p>
    <w:p w:rsidR="00802EFF" w:rsidRDefault="00802EFF" w:rsidP="00802EFF">
      <w:pPr>
        <w:pStyle w:val="ListParagraph"/>
        <w:rPr>
          <w:b/>
        </w:rPr>
      </w:pPr>
    </w:p>
    <w:p w:rsidR="00802EFF" w:rsidRPr="00802EFF" w:rsidRDefault="00802EFF" w:rsidP="006051A5">
      <w:pPr>
        <w:pStyle w:val="Heading2"/>
      </w:pPr>
      <w:r>
        <w:t>September 13</w:t>
      </w:r>
      <w:r w:rsidRPr="00802EFF">
        <w:t>: Criticisms of Human Rights</w:t>
      </w:r>
    </w:p>
    <w:p w:rsidR="00802EFF" w:rsidRPr="007F1DDF" w:rsidRDefault="00802EFF" w:rsidP="00802EFF">
      <w:pPr>
        <w:pStyle w:val="ListParagraph"/>
        <w:numPr>
          <w:ilvl w:val="1"/>
          <w:numId w:val="6"/>
        </w:numPr>
      </w:pPr>
      <w:r w:rsidRPr="007F1DDF">
        <w:t>Reading assignment:</w:t>
      </w:r>
    </w:p>
    <w:p w:rsidR="00802EFF" w:rsidRPr="007F1DDF" w:rsidRDefault="00120D4F" w:rsidP="00802EFF">
      <w:pPr>
        <w:pStyle w:val="ListParagraph"/>
        <w:numPr>
          <w:ilvl w:val="2"/>
          <w:numId w:val="6"/>
        </w:numPr>
      </w:pPr>
      <w:hyperlink r:id="rId16" w:history="1">
        <w:r w:rsidR="00802EFF" w:rsidRPr="007F1DDF">
          <w:rPr>
            <w:rStyle w:val="Hyperlink"/>
          </w:rPr>
          <w:t>Universal Declaration of Human Rights</w:t>
        </w:r>
      </w:hyperlink>
    </w:p>
    <w:p w:rsidR="00802EFF" w:rsidRPr="007F1DDF" w:rsidRDefault="00802EFF" w:rsidP="00802EFF">
      <w:pPr>
        <w:pStyle w:val="ListParagraph"/>
        <w:numPr>
          <w:ilvl w:val="2"/>
          <w:numId w:val="6"/>
        </w:numPr>
      </w:pPr>
      <w:r w:rsidRPr="007F1DDF">
        <w:rPr>
          <w:i/>
        </w:rPr>
        <w:t>Evidence for Hope,</w:t>
      </w:r>
      <w:r w:rsidRPr="007F1DDF">
        <w:t xml:space="preserve"> Chapter 2:  Response to the Critics, pg. 22 – 51.  </w:t>
      </w:r>
    </w:p>
    <w:p w:rsidR="00802EFF" w:rsidRPr="007F1DDF" w:rsidRDefault="00802EFF" w:rsidP="00802EFF">
      <w:pPr>
        <w:pStyle w:val="ListParagraph"/>
        <w:numPr>
          <w:ilvl w:val="1"/>
          <w:numId w:val="6"/>
        </w:numPr>
      </w:pPr>
      <w:r w:rsidRPr="007F1DDF">
        <w:t>Assignment:</w:t>
      </w:r>
    </w:p>
    <w:p w:rsidR="00802EFF" w:rsidRPr="007F1DDF" w:rsidRDefault="00802EFF" w:rsidP="00802EFF">
      <w:pPr>
        <w:pStyle w:val="ListParagraph"/>
        <w:numPr>
          <w:ilvl w:val="2"/>
          <w:numId w:val="6"/>
        </w:numPr>
      </w:pPr>
      <w:proofErr w:type="gramStart"/>
      <w:r w:rsidRPr="007F1DDF">
        <w:t>Two page</w:t>
      </w:r>
      <w:proofErr w:type="gramEnd"/>
      <w:r w:rsidRPr="007F1DDF">
        <w:t xml:space="preserve"> baseline essay is due.</w:t>
      </w:r>
    </w:p>
    <w:p w:rsidR="00802EFF" w:rsidRDefault="00802EFF" w:rsidP="00802EFF">
      <w:pPr>
        <w:pStyle w:val="ListParagraph"/>
        <w:rPr>
          <w:b/>
        </w:rPr>
      </w:pPr>
    </w:p>
    <w:p w:rsidR="00802EFF" w:rsidRPr="00802EFF" w:rsidRDefault="00802EFF" w:rsidP="006051A5">
      <w:pPr>
        <w:pStyle w:val="Heading2"/>
      </w:pPr>
      <w:r w:rsidRPr="00802EFF">
        <w:t>Septem</w:t>
      </w:r>
      <w:r>
        <w:t>ber 18</w:t>
      </w:r>
      <w:r w:rsidRPr="00802EFF">
        <w:t>:  Human rights - just another form of Western, capitalistic, Judeo-Christian Imperialism?</w:t>
      </w:r>
    </w:p>
    <w:p w:rsidR="00802EFF" w:rsidRPr="007F1DDF" w:rsidRDefault="00802EFF" w:rsidP="00802EFF">
      <w:pPr>
        <w:pStyle w:val="ListParagraph"/>
        <w:numPr>
          <w:ilvl w:val="1"/>
          <w:numId w:val="6"/>
        </w:numPr>
      </w:pPr>
      <w:r w:rsidRPr="007F1DDF">
        <w:t>Reading assignment:</w:t>
      </w:r>
    </w:p>
    <w:p w:rsidR="00802EFF" w:rsidRPr="007F1DDF" w:rsidRDefault="00120D4F" w:rsidP="00802EFF">
      <w:pPr>
        <w:pStyle w:val="ListParagraph"/>
        <w:numPr>
          <w:ilvl w:val="2"/>
          <w:numId w:val="6"/>
        </w:numPr>
      </w:pPr>
      <w:hyperlink r:id="rId17" w:history="1">
        <w:r w:rsidR="00802EFF" w:rsidRPr="007F1DDF">
          <w:rPr>
            <w:rStyle w:val="Hyperlink"/>
            <w:i/>
          </w:rPr>
          <w:t>Covenant on Economic, Social and Cultural Rights</w:t>
        </w:r>
      </w:hyperlink>
      <w:r w:rsidR="00802EFF" w:rsidRPr="007F1DDF">
        <w:rPr>
          <w:i/>
        </w:rPr>
        <w:t>,</w:t>
      </w:r>
      <w:r w:rsidR="00802EFF" w:rsidRPr="007F1DDF">
        <w:t xml:space="preserve"> Articles 1 – 1</w:t>
      </w:r>
      <w:r w:rsidR="001773CD">
        <w:t>5</w:t>
      </w:r>
    </w:p>
    <w:p w:rsidR="00802EFF" w:rsidRPr="007F1DDF" w:rsidRDefault="00802EFF" w:rsidP="00802EFF">
      <w:pPr>
        <w:pStyle w:val="ListParagraph"/>
        <w:numPr>
          <w:ilvl w:val="2"/>
          <w:numId w:val="6"/>
        </w:numPr>
      </w:pPr>
      <w:r w:rsidRPr="007F1DDF">
        <w:rPr>
          <w:i/>
        </w:rPr>
        <w:t>Evidence for Hope,</w:t>
      </w:r>
      <w:r w:rsidRPr="007F1DDF">
        <w:t xml:space="preserve"> Chapter 3:  The Diverse Origins of Human Rights, pgs. 55 – 93.</w:t>
      </w:r>
    </w:p>
    <w:p w:rsidR="00802EFF" w:rsidRPr="007F1DDF" w:rsidRDefault="00802EFF" w:rsidP="00802EFF">
      <w:pPr>
        <w:pStyle w:val="ListParagraph"/>
        <w:numPr>
          <w:ilvl w:val="1"/>
          <w:numId w:val="6"/>
        </w:numPr>
      </w:pPr>
      <w:r w:rsidRPr="007F1DDF">
        <w:t>Assignment:</w:t>
      </w:r>
    </w:p>
    <w:p w:rsidR="00802EFF" w:rsidRDefault="00802EFF" w:rsidP="00802EFF">
      <w:pPr>
        <w:pStyle w:val="ListParagraph"/>
        <w:numPr>
          <w:ilvl w:val="2"/>
          <w:numId w:val="6"/>
        </w:numPr>
      </w:pPr>
      <w:r>
        <w:t>Quiz 2 covering readings for Sept. 18 – 20 is due on-line before class begins</w:t>
      </w:r>
    </w:p>
    <w:p w:rsidR="00802EFF" w:rsidRPr="001C6586" w:rsidRDefault="00802EFF" w:rsidP="00802EFF">
      <w:pPr>
        <w:pStyle w:val="ListParagraph"/>
      </w:pPr>
    </w:p>
    <w:p w:rsidR="00802EFF" w:rsidRDefault="00802EFF" w:rsidP="006051A5">
      <w:pPr>
        <w:pStyle w:val="Heading2"/>
      </w:pPr>
      <w:r>
        <w:t>September 20</w:t>
      </w:r>
      <w:r w:rsidRPr="00802EFF">
        <w:t>:  The competition embedded in human rights</w:t>
      </w:r>
    </w:p>
    <w:p w:rsidR="00802EFF" w:rsidRPr="007F1DDF" w:rsidRDefault="00802EFF" w:rsidP="00802EFF">
      <w:pPr>
        <w:pStyle w:val="ListParagraph"/>
        <w:numPr>
          <w:ilvl w:val="1"/>
          <w:numId w:val="6"/>
        </w:numPr>
      </w:pPr>
      <w:r w:rsidRPr="007F1DDF">
        <w:t>Reading assignment:</w:t>
      </w:r>
    </w:p>
    <w:p w:rsidR="00802EFF" w:rsidRPr="007F1DDF" w:rsidRDefault="00120D4F" w:rsidP="00802EFF">
      <w:pPr>
        <w:pStyle w:val="ListParagraph"/>
        <w:numPr>
          <w:ilvl w:val="2"/>
          <w:numId w:val="6"/>
        </w:numPr>
      </w:pPr>
      <w:hyperlink r:id="rId18" w:history="1">
        <w:r w:rsidR="00802EFF" w:rsidRPr="001773CD">
          <w:rPr>
            <w:rStyle w:val="Hyperlink"/>
            <w:i/>
          </w:rPr>
          <w:t>Covenant on Civil and Political Rights</w:t>
        </w:r>
      </w:hyperlink>
      <w:r w:rsidR="00802EFF" w:rsidRPr="007F1DDF">
        <w:rPr>
          <w:i/>
        </w:rPr>
        <w:t xml:space="preserve">, </w:t>
      </w:r>
      <w:r w:rsidR="001773CD">
        <w:t>Articles 1 - 27</w:t>
      </w:r>
      <w:r w:rsidR="00802EFF" w:rsidRPr="007F1DDF">
        <w:t xml:space="preserve"> </w:t>
      </w:r>
    </w:p>
    <w:p w:rsidR="00802EFF" w:rsidRDefault="00802EFF" w:rsidP="00802EFF">
      <w:pPr>
        <w:pStyle w:val="ListParagraph"/>
        <w:numPr>
          <w:ilvl w:val="2"/>
          <w:numId w:val="6"/>
        </w:numPr>
      </w:pPr>
      <w:r w:rsidRPr="007F1DDF">
        <w:rPr>
          <w:i/>
        </w:rPr>
        <w:lastRenderedPageBreak/>
        <w:t>Evidence for Hope,</w:t>
      </w:r>
      <w:r w:rsidRPr="007F1DDF">
        <w:t xml:space="preserve"> Chapter 4:  The Struggles for Human Rights during the Cold War, pgs. 94 – 136.</w:t>
      </w:r>
    </w:p>
    <w:p w:rsidR="0042206B" w:rsidRPr="007F1DDF" w:rsidRDefault="0042206B" w:rsidP="00802EFF">
      <w:pPr>
        <w:pStyle w:val="ListParagraph"/>
        <w:numPr>
          <w:ilvl w:val="2"/>
          <w:numId w:val="6"/>
        </w:numPr>
      </w:pPr>
      <w:r>
        <w:t>Douglas Hostetter.  “</w:t>
      </w:r>
      <w:hyperlink r:id="rId19" w:history="1">
        <w:r w:rsidRPr="0042206B">
          <w:rPr>
            <w:rStyle w:val="Hyperlink"/>
          </w:rPr>
          <w:t>A Conscientious Objector in War Zone</w:t>
        </w:r>
      </w:hyperlink>
      <w:r>
        <w:t xml:space="preserve">,” New York Times, June 2, 2017.  </w:t>
      </w:r>
    </w:p>
    <w:p w:rsidR="00802EFF" w:rsidRPr="007F1DDF" w:rsidRDefault="00802EFF" w:rsidP="00802EFF">
      <w:pPr>
        <w:pStyle w:val="ListParagraph"/>
        <w:numPr>
          <w:ilvl w:val="1"/>
          <w:numId w:val="6"/>
        </w:numPr>
      </w:pPr>
      <w:r w:rsidRPr="007F1DDF">
        <w:t>Assignment:  none</w:t>
      </w:r>
    </w:p>
    <w:p w:rsidR="00802EFF" w:rsidRPr="001C6586" w:rsidRDefault="00802EFF" w:rsidP="00802EFF">
      <w:pPr>
        <w:pStyle w:val="ListParagraph"/>
      </w:pPr>
    </w:p>
    <w:p w:rsidR="00802EFF" w:rsidRPr="00802EFF" w:rsidRDefault="00802EFF" w:rsidP="006051A5">
      <w:pPr>
        <w:pStyle w:val="Heading2"/>
      </w:pPr>
      <w:r>
        <w:t>September 25</w:t>
      </w:r>
      <w:r w:rsidRPr="00802EFF">
        <w:t>: Human rights impact</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rPr>
          <w:i/>
        </w:rPr>
        <w:t>Evidence for Hope,</w:t>
      </w:r>
      <w:r w:rsidRPr="007F1DDF">
        <w:t xml:space="preserve"> Chapter 5: Why Is It so Hard to Measure the Effectiveness of Human Rights Law and Activism, pgs., 139 – </w:t>
      </w:r>
      <w:proofErr w:type="gramStart"/>
      <w:r w:rsidRPr="007F1DDF">
        <w:t>180.</w:t>
      </w:r>
      <w:proofErr w:type="gramEnd"/>
      <w:r w:rsidRPr="007F1DDF">
        <w:t xml:space="preserve">  </w:t>
      </w:r>
    </w:p>
    <w:p w:rsidR="00802EFF" w:rsidRPr="007F1DDF" w:rsidRDefault="00120D4F" w:rsidP="00802EFF">
      <w:pPr>
        <w:pStyle w:val="ListParagraph"/>
        <w:numPr>
          <w:ilvl w:val="2"/>
          <w:numId w:val="6"/>
        </w:numPr>
      </w:pPr>
      <w:hyperlink r:id="rId20" w:anchor="preamble" w:history="1">
        <w:r w:rsidR="00802EFF" w:rsidRPr="001773CD">
          <w:rPr>
            <w:rStyle w:val="Hyperlink"/>
            <w:i/>
          </w:rPr>
          <w:t>Convention on the Rights of Persons with Disability</w:t>
        </w:r>
      </w:hyperlink>
      <w:r w:rsidR="00802EFF" w:rsidRPr="007F1DDF">
        <w:rPr>
          <w:i/>
        </w:rPr>
        <w:t xml:space="preserve">, </w:t>
      </w:r>
      <w:r w:rsidR="001773CD">
        <w:t>Articles 1 – 15</w:t>
      </w:r>
    </w:p>
    <w:p w:rsidR="00802EFF" w:rsidRPr="007F1DDF" w:rsidRDefault="00802EFF" w:rsidP="00802EFF">
      <w:pPr>
        <w:pStyle w:val="ListParagraph"/>
        <w:numPr>
          <w:ilvl w:val="1"/>
          <w:numId w:val="6"/>
        </w:numPr>
      </w:pPr>
      <w:r w:rsidRPr="007F1DDF">
        <w:t xml:space="preserve">Assignment:  </w:t>
      </w:r>
    </w:p>
    <w:p w:rsidR="00802EFF" w:rsidRDefault="00802EFF" w:rsidP="00802EFF">
      <w:pPr>
        <w:pStyle w:val="ListParagraph"/>
        <w:numPr>
          <w:ilvl w:val="2"/>
          <w:numId w:val="6"/>
        </w:numPr>
      </w:pPr>
      <w:r>
        <w:t xml:space="preserve">Quiz </w:t>
      </w:r>
      <w:proofErr w:type="gramStart"/>
      <w:r>
        <w:t>3</w:t>
      </w:r>
      <w:proofErr w:type="gramEnd"/>
      <w:r>
        <w:t xml:space="preserve"> covering readings for Sep. 25 – 27 is due on-line before class begins.</w:t>
      </w:r>
    </w:p>
    <w:p w:rsidR="00802EFF" w:rsidRPr="000009D7" w:rsidRDefault="00802EFF" w:rsidP="00802EFF">
      <w:pPr>
        <w:pStyle w:val="ListParagraph"/>
        <w:ind w:left="2160"/>
      </w:pPr>
    </w:p>
    <w:p w:rsidR="00802EFF" w:rsidRPr="00802EFF" w:rsidRDefault="00802EFF" w:rsidP="006051A5">
      <w:pPr>
        <w:pStyle w:val="Heading2"/>
      </w:pPr>
      <w:r>
        <w:t>September 27</w:t>
      </w:r>
      <w:r w:rsidR="00A2432A">
        <w:t>: Human r</w:t>
      </w:r>
      <w:r w:rsidRPr="00802EFF">
        <w:t xml:space="preserve">ights NGOs (guest Andrew Thompson, former Chair, Amnesty International Canada) </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rPr>
          <w:i/>
        </w:rPr>
        <w:t>Evidence for Hope,</w:t>
      </w:r>
      <w:r w:rsidRPr="007F1DDF">
        <w:t xml:space="preserve"> Chapter 6: What Does and </w:t>
      </w:r>
      <w:proofErr w:type="gramStart"/>
      <w:r w:rsidRPr="007F1DDF">
        <w:t>Doesn’t</w:t>
      </w:r>
      <w:proofErr w:type="gramEnd"/>
      <w:r w:rsidRPr="007F1DDF">
        <w:t xml:space="preserve"> Work to Promote Human Rights, pgs. 181 – 221.</w:t>
      </w:r>
    </w:p>
    <w:p w:rsidR="00802EFF" w:rsidRPr="007F1DDF" w:rsidRDefault="00802EFF" w:rsidP="00802EFF">
      <w:pPr>
        <w:pStyle w:val="ListParagraph"/>
        <w:numPr>
          <w:ilvl w:val="1"/>
          <w:numId w:val="6"/>
        </w:numPr>
      </w:pPr>
      <w:r w:rsidRPr="007F1DDF">
        <w:t xml:space="preserve">Assignment:  none </w:t>
      </w:r>
    </w:p>
    <w:p w:rsidR="00802EFF" w:rsidRDefault="00802EFF" w:rsidP="00802EFF">
      <w:pPr>
        <w:pStyle w:val="ListParagraph"/>
        <w:rPr>
          <w:b/>
        </w:rPr>
      </w:pPr>
    </w:p>
    <w:p w:rsidR="00802EFF" w:rsidRPr="00802EFF" w:rsidRDefault="00802EFF" w:rsidP="006051A5">
      <w:pPr>
        <w:pStyle w:val="Heading2"/>
      </w:pPr>
      <w:r w:rsidRPr="00802EFF">
        <w:t>October 2: Transition between human rights and International Humanitarian Law</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rPr>
          <w:i/>
        </w:rPr>
        <w:t>Evidence for Hope,</w:t>
      </w:r>
      <w:r w:rsidRPr="007F1DDF">
        <w:t xml:space="preserve"> Chapter 7: Conclusions – Evidence for Hope </w:t>
      </w:r>
      <w:proofErr w:type="gramStart"/>
      <w:r w:rsidRPr="007F1DDF">
        <w:t>Without</w:t>
      </w:r>
      <w:proofErr w:type="gramEnd"/>
      <w:r w:rsidRPr="007F1DDF">
        <w:t xml:space="preserve"> Complacency, pgs. 225 – 254.</w:t>
      </w:r>
    </w:p>
    <w:p w:rsidR="00802EFF" w:rsidRPr="007F1DDF" w:rsidRDefault="00802EFF" w:rsidP="00802EFF">
      <w:pPr>
        <w:pStyle w:val="ListParagraph"/>
        <w:numPr>
          <w:ilvl w:val="1"/>
          <w:numId w:val="6"/>
        </w:numPr>
      </w:pPr>
      <w:r w:rsidRPr="007F1DDF">
        <w:t xml:space="preserve">Assignment:  </w:t>
      </w:r>
    </w:p>
    <w:p w:rsidR="00802EFF" w:rsidRDefault="00802EFF" w:rsidP="00802EFF">
      <w:pPr>
        <w:pStyle w:val="ListParagraph"/>
        <w:numPr>
          <w:ilvl w:val="2"/>
          <w:numId w:val="6"/>
        </w:numPr>
      </w:pPr>
      <w:r w:rsidRPr="007F1DDF">
        <w:t xml:space="preserve">Quiz </w:t>
      </w:r>
      <w:proofErr w:type="gramStart"/>
      <w:r w:rsidRPr="007F1DDF">
        <w:t>4</w:t>
      </w:r>
      <w:proofErr w:type="gramEnd"/>
      <w:r w:rsidRPr="007F1DDF">
        <w:t xml:space="preserve"> covering</w:t>
      </w:r>
      <w:r>
        <w:t xml:space="preserve"> readings for Oct. 2 - 4 is due on-line before class begins.</w:t>
      </w:r>
    </w:p>
    <w:p w:rsidR="00802EFF" w:rsidRPr="006F329E" w:rsidRDefault="00802EFF" w:rsidP="00802EFF">
      <w:pPr>
        <w:pStyle w:val="ListParagraph"/>
      </w:pPr>
    </w:p>
    <w:p w:rsidR="00802EFF" w:rsidRPr="006F329E" w:rsidRDefault="00802EFF" w:rsidP="006051A5">
      <w:pPr>
        <w:pStyle w:val="Heading2"/>
      </w:pPr>
      <w:r>
        <w:t>October 4</w:t>
      </w:r>
      <w:r w:rsidRPr="00802EFF">
        <w:t xml:space="preserve">:  Introduction to IHL </w:t>
      </w:r>
    </w:p>
    <w:p w:rsidR="00802EFF" w:rsidRPr="007F1DDF" w:rsidRDefault="00802EFF" w:rsidP="00802EFF">
      <w:pPr>
        <w:pStyle w:val="ListParagraph"/>
        <w:numPr>
          <w:ilvl w:val="1"/>
          <w:numId w:val="6"/>
        </w:numPr>
      </w:pPr>
      <w:r w:rsidRPr="007F1DDF">
        <w:t>Reading assignment:</w:t>
      </w:r>
    </w:p>
    <w:p w:rsidR="00802EFF" w:rsidRPr="007F1DDF" w:rsidRDefault="000349CE" w:rsidP="00802EFF">
      <w:pPr>
        <w:pStyle w:val="ListParagraph"/>
        <w:numPr>
          <w:ilvl w:val="2"/>
          <w:numId w:val="6"/>
        </w:numPr>
      </w:pPr>
      <w:r>
        <w:t xml:space="preserve">Available on Learn.  </w:t>
      </w:r>
      <w:r w:rsidR="00802EFF" w:rsidRPr="007F1DDF">
        <w:t xml:space="preserve">John </w:t>
      </w:r>
      <w:proofErr w:type="spellStart"/>
      <w:r w:rsidR="00802EFF" w:rsidRPr="007F1DDF">
        <w:t>Cerone</w:t>
      </w:r>
      <w:proofErr w:type="spellEnd"/>
      <w:r w:rsidR="00802EFF" w:rsidRPr="007F1DDF">
        <w:t xml:space="preserve">.  “International Humanitarian Law.”  </w:t>
      </w:r>
    </w:p>
    <w:p w:rsidR="00802EFF" w:rsidRPr="007F1DDF" w:rsidRDefault="00802EFF" w:rsidP="00802EFF">
      <w:pPr>
        <w:pStyle w:val="ListParagraph"/>
        <w:numPr>
          <w:ilvl w:val="2"/>
          <w:numId w:val="6"/>
        </w:numPr>
      </w:pPr>
      <w:r w:rsidRPr="007F1DDF">
        <w:t>David Crane.  “</w:t>
      </w:r>
      <w:hyperlink r:id="rId21" w:history="1">
        <w:r w:rsidRPr="001773CD">
          <w:rPr>
            <w:rStyle w:val="Hyperlink"/>
          </w:rPr>
          <w:t>A Darkened Age – The Rule of Law in Protecting Morality and Humanity</w:t>
        </w:r>
      </w:hyperlink>
      <w:r w:rsidRPr="007F1DDF">
        <w:t xml:space="preserve">.”  </w:t>
      </w:r>
      <w:r w:rsidRPr="007F1DDF">
        <w:rPr>
          <w:i/>
        </w:rPr>
        <w:t xml:space="preserve">Jurist.  </w:t>
      </w:r>
    </w:p>
    <w:p w:rsidR="00802EFF" w:rsidRPr="007F1DDF" w:rsidRDefault="00802EFF" w:rsidP="00802EFF">
      <w:pPr>
        <w:pStyle w:val="ListParagraph"/>
        <w:numPr>
          <w:ilvl w:val="1"/>
          <w:numId w:val="6"/>
        </w:numPr>
      </w:pPr>
      <w:r w:rsidRPr="007F1DDF">
        <w:t>Assignment:  none</w:t>
      </w:r>
    </w:p>
    <w:p w:rsidR="00802EFF" w:rsidRDefault="00802EFF" w:rsidP="00802EFF">
      <w:pPr>
        <w:pStyle w:val="ListParagraph"/>
      </w:pPr>
    </w:p>
    <w:p w:rsidR="00802EFF" w:rsidRPr="00802EFF" w:rsidRDefault="00802EFF" w:rsidP="00A84D1D">
      <w:pPr>
        <w:pStyle w:val="Heading2"/>
      </w:pPr>
      <w:r w:rsidRPr="00802EFF">
        <w:t>October 9 – 10 READING DAYS</w:t>
      </w:r>
    </w:p>
    <w:p w:rsidR="00802EFF" w:rsidRDefault="00802EFF" w:rsidP="00802EFF">
      <w:pPr>
        <w:pStyle w:val="ListParagraph"/>
      </w:pPr>
    </w:p>
    <w:p w:rsidR="00802EFF" w:rsidRPr="00F8318F" w:rsidRDefault="00802EFF" w:rsidP="00A84D1D">
      <w:pPr>
        <w:pStyle w:val="Heading2"/>
      </w:pPr>
      <w:r>
        <w:t xml:space="preserve">October 11: </w:t>
      </w:r>
      <w:r w:rsidRPr="00802EFF">
        <w:t xml:space="preserve"> Future directions in human rights (guest Dean Peachey, Executive Director and Coordinator, Global College Human Rights Program, University of Winnipeg)</w:t>
      </w:r>
    </w:p>
    <w:p w:rsidR="00802EFF" w:rsidRPr="007F1DDF" w:rsidRDefault="00802EFF" w:rsidP="00802EFF">
      <w:pPr>
        <w:pStyle w:val="ListParagraph"/>
        <w:numPr>
          <w:ilvl w:val="1"/>
          <w:numId w:val="6"/>
        </w:numPr>
        <w:spacing w:after="0" w:line="240" w:lineRule="auto"/>
      </w:pPr>
      <w:r w:rsidRPr="007F1DDF">
        <w:t>Reading assignment:</w:t>
      </w:r>
    </w:p>
    <w:p w:rsidR="00802EFF" w:rsidRPr="007F1DDF" w:rsidRDefault="000349CE" w:rsidP="00802EFF">
      <w:pPr>
        <w:pStyle w:val="ListParagraph"/>
        <w:numPr>
          <w:ilvl w:val="2"/>
          <w:numId w:val="6"/>
        </w:numPr>
        <w:spacing w:after="0" w:line="240" w:lineRule="auto"/>
      </w:pPr>
      <w:r>
        <w:lastRenderedPageBreak/>
        <w:t xml:space="preserve">Available on Learn.  </w:t>
      </w:r>
      <w:r w:rsidR="00802EFF" w:rsidRPr="007F1DDF">
        <w:t xml:space="preserve">Kenneth </w:t>
      </w:r>
      <w:proofErr w:type="spellStart"/>
      <w:r w:rsidR="00802EFF" w:rsidRPr="007F1DDF">
        <w:t>Cmiel</w:t>
      </w:r>
      <w:proofErr w:type="spellEnd"/>
      <w:r w:rsidR="00802EFF" w:rsidRPr="007F1DDF">
        <w:t xml:space="preserve">.  “The Recent History of Human Rights,” taken from </w:t>
      </w:r>
      <w:proofErr w:type="spellStart"/>
      <w:r w:rsidR="00802EFF" w:rsidRPr="007F1DDF">
        <w:t>Iriye</w:t>
      </w:r>
      <w:proofErr w:type="spellEnd"/>
      <w:r w:rsidR="00802EFF" w:rsidRPr="007F1DDF">
        <w:t xml:space="preserve">, </w:t>
      </w:r>
      <w:proofErr w:type="spellStart"/>
      <w:r w:rsidR="00802EFF" w:rsidRPr="007F1DDF">
        <w:t>Goedde</w:t>
      </w:r>
      <w:proofErr w:type="spellEnd"/>
      <w:r w:rsidR="00802EFF" w:rsidRPr="007F1DDF">
        <w:t xml:space="preserve"> and Hitchcock, editors, </w:t>
      </w:r>
      <w:r w:rsidR="00802EFF" w:rsidRPr="007F1DDF">
        <w:rPr>
          <w:i/>
        </w:rPr>
        <w:t xml:space="preserve">The Human Rights Revolution: An International History, </w:t>
      </w:r>
      <w:r w:rsidR="00802EFF" w:rsidRPr="007F1DDF">
        <w:t>Oxford University Press, (2012), pgs. 27 – 51.</w:t>
      </w:r>
    </w:p>
    <w:p w:rsidR="00802EFF" w:rsidRPr="007F1DDF" w:rsidRDefault="00802EFF" w:rsidP="00802EFF">
      <w:pPr>
        <w:pStyle w:val="ListParagraph"/>
        <w:numPr>
          <w:ilvl w:val="1"/>
          <w:numId w:val="6"/>
        </w:numPr>
        <w:spacing w:after="0" w:line="240" w:lineRule="auto"/>
      </w:pPr>
      <w:r w:rsidRPr="007F1DDF">
        <w:t>Assignment:  none</w:t>
      </w:r>
    </w:p>
    <w:p w:rsidR="00802EFF" w:rsidRPr="00F8318F" w:rsidRDefault="00802EFF" w:rsidP="00802EFF">
      <w:pPr>
        <w:pStyle w:val="ListParagraph"/>
        <w:rPr>
          <w:b/>
        </w:rPr>
      </w:pPr>
    </w:p>
    <w:p w:rsidR="00802EFF" w:rsidRPr="00802EFF" w:rsidRDefault="00802EFF" w:rsidP="00A84D1D">
      <w:pPr>
        <w:pStyle w:val="Heading2"/>
      </w:pPr>
      <w:r>
        <w:t xml:space="preserve">October 16: </w:t>
      </w:r>
      <w:r w:rsidRPr="00802EFF">
        <w:t xml:space="preserve"> Principle of distinction  </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 xml:space="preserve">Read Chapter 1 – Rules 1 – 6: </w:t>
      </w:r>
      <w:hyperlink r:id="rId22" w:history="1">
        <w:r w:rsidRPr="001773CD">
          <w:rPr>
            <w:rStyle w:val="Hyperlink"/>
          </w:rPr>
          <w:t>Distinction Between Civilians and Combatants</w:t>
        </w:r>
      </w:hyperlink>
      <w:r w:rsidRPr="007F1DDF">
        <w:t xml:space="preserve">, prepared by ICRC, </w:t>
      </w:r>
    </w:p>
    <w:p w:rsidR="00802EFF" w:rsidRPr="007F1DDF" w:rsidRDefault="00802EFF" w:rsidP="00802EFF">
      <w:pPr>
        <w:pStyle w:val="ListParagraph"/>
        <w:numPr>
          <w:ilvl w:val="1"/>
          <w:numId w:val="6"/>
        </w:numPr>
      </w:pPr>
      <w:r w:rsidRPr="007F1DDF">
        <w:t xml:space="preserve">Assignment:  </w:t>
      </w:r>
    </w:p>
    <w:p w:rsidR="00802EFF" w:rsidRPr="00CD1230" w:rsidRDefault="00802EFF" w:rsidP="00802EFF">
      <w:pPr>
        <w:pStyle w:val="ListParagraph"/>
        <w:numPr>
          <w:ilvl w:val="2"/>
          <w:numId w:val="6"/>
        </w:numPr>
      </w:pPr>
      <w:r w:rsidRPr="007F1DDF">
        <w:t xml:space="preserve">Quiz </w:t>
      </w:r>
      <w:proofErr w:type="gramStart"/>
      <w:r w:rsidRPr="007F1DDF">
        <w:t>5</w:t>
      </w:r>
      <w:proofErr w:type="gramEnd"/>
      <w:r w:rsidRPr="007F1DDF">
        <w:t xml:space="preserve"> on reading</w:t>
      </w:r>
      <w:r w:rsidRPr="00CD1230">
        <w:t xml:space="preserve"> materials for Oct. 11, 16, and 18.  </w:t>
      </w:r>
    </w:p>
    <w:p w:rsidR="00802EFF" w:rsidRDefault="00802EFF" w:rsidP="00802EFF">
      <w:pPr>
        <w:pStyle w:val="ListParagraph"/>
      </w:pPr>
    </w:p>
    <w:p w:rsidR="00802EFF" w:rsidRPr="00802EFF" w:rsidRDefault="00802EFF" w:rsidP="00A84D1D">
      <w:pPr>
        <w:pStyle w:val="Heading2"/>
      </w:pPr>
      <w:r>
        <w:t>October 18:</w:t>
      </w:r>
      <w:r w:rsidRPr="00802EFF">
        <w:t xml:space="preserve"> Principles of distinction continued</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 xml:space="preserve">Read Chapter 2 – Rules 7 – 14: </w:t>
      </w:r>
      <w:hyperlink r:id="rId23" w:history="1">
        <w:r w:rsidRPr="000349CE">
          <w:rPr>
            <w:rStyle w:val="Hyperlink"/>
          </w:rPr>
          <w:t>Specifically P</w:t>
        </w:r>
        <w:r w:rsidRPr="000349CE">
          <w:rPr>
            <w:rStyle w:val="Hyperlink"/>
          </w:rPr>
          <w:t>r</w:t>
        </w:r>
        <w:r w:rsidRPr="000349CE">
          <w:rPr>
            <w:rStyle w:val="Hyperlink"/>
          </w:rPr>
          <w:t>otected Persons and Objects</w:t>
        </w:r>
      </w:hyperlink>
      <w:r w:rsidRPr="007F1DDF">
        <w:t xml:space="preserve">, </w:t>
      </w:r>
      <w:r w:rsidR="000349CE">
        <w:t>prepared by ICRC</w:t>
      </w:r>
    </w:p>
    <w:p w:rsidR="00802EFF" w:rsidRPr="007F1DDF" w:rsidRDefault="00802EFF" w:rsidP="00802EFF">
      <w:pPr>
        <w:pStyle w:val="ListParagraph"/>
        <w:numPr>
          <w:ilvl w:val="1"/>
          <w:numId w:val="6"/>
        </w:numPr>
      </w:pPr>
      <w:r w:rsidRPr="007F1DDF">
        <w:t>Assignment:  none</w:t>
      </w:r>
    </w:p>
    <w:p w:rsidR="00802EFF" w:rsidRDefault="00802EFF" w:rsidP="00802EFF">
      <w:pPr>
        <w:pStyle w:val="ListParagraph"/>
      </w:pPr>
    </w:p>
    <w:p w:rsidR="00802EFF" w:rsidRPr="00802EFF" w:rsidRDefault="00802EFF" w:rsidP="00A84D1D">
      <w:pPr>
        <w:pStyle w:val="Heading2"/>
      </w:pPr>
      <w:r>
        <w:t>October 23:</w:t>
      </w:r>
      <w:r w:rsidRPr="00802EFF">
        <w:t xml:space="preserve"> Special issues – non-state actors</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w:t>
      </w:r>
      <w:hyperlink r:id="rId24" w:history="1">
        <w:r w:rsidRPr="001773CD">
          <w:rPr>
            <w:rStyle w:val="Hyperlink"/>
          </w:rPr>
          <w:t>The Roots of Restraint in War</w:t>
        </w:r>
      </w:hyperlink>
      <w:r w:rsidRPr="007F1DDF">
        <w:t xml:space="preserve">,” ICRC, June 27 2018, </w:t>
      </w:r>
      <w:r w:rsidR="00120D4F">
        <w:t>pgs. 1 – 52.</w:t>
      </w:r>
    </w:p>
    <w:p w:rsidR="00802EFF" w:rsidRPr="007F1DDF" w:rsidRDefault="00802EFF" w:rsidP="00802EFF">
      <w:pPr>
        <w:pStyle w:val="ListParagraph"/>
        <w:numPr>
          <w:ilvl w:val="1"/>
          <w:numId w:val="6"/>
        </w:numPr>
      </w:pPr>
      <w:r w:rsidRPr="007F1DDF">
        <w:t xml:space="preserve">Assignment:  </w:t>
      </w:r>
    </w:p>
    <w:p w:rsidR="00802EFF" w:rsidRPr="00CD1230" w:rsidRDefault="00802EFF" w:rsidP="00802EFF">
      <w:pPr>
        <w:pStyle w:val="ListParagraph"/>
        <w:numPr>
          <w:ilvl w:val="2"/>
          <w:numId w:val="6"/>
        </w:numPr>
      </w:pPr>
      <w:r w:rsidRPr="007F1DDF">
        <w:t xml:space="preserve">Quiz </w:t>
      </w:r>
      <w:proofErr w:type="gramStart"/>
      <w:r w:rsidRPr="007F1DDF">
        <w:t>6</w:t>
      </w:r>
      <w:proofErr w:type="gramEnd"/>
      <w:r w:rsidRPr="007F1DDF">
        <w:t xml:space="preserve"> on reading</w:t>
      </w:r>
      <w:r w:rsidRPr="00CD1230">
        <w:t xml:space="preserve"> materials for October 23 and 25.</w:t>
      </w:r>
    </w:p>
    <w:p w:rsidR="00802EFF" w:rsidRDefault="00802EFF" w:rsidP="00802EFF">
      <w:pPr>
        <w:pStyle w:val="ListParagraph"/>
        <w:ind w:left="1440"/>
      </w:pPr>
    </w:p>
    <w:p w:rsidR="00802EFF" w:rsidRPr="00802EFF" w:rsidRDefault="00802EFF" w:rsidP="00A84D1D">
      <w:pPr>
        <w:pStyle w:val="Heading2"/>
      </w:pPr>
      <w:r>
        <w:t>October 25:</w:t>
      </w:r>
      <w:r w:rsidRPr="00802EFF">
        <w:t xml:space="preserve"> Special issues – children and disabilities </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w:t>
      </w:r>
      <w:hyperlink r:id="rId25" w:history="1">
        <w:r w:rsidRPr="001773CD">
          <w:rPr>
            <w:rStyle w:val="Hyperlink"/>
          </w:rPr>
          <w:t>How law protects persons with disabilities in armed conflict</w:t>
        </w:r>
      </w:hyperlink>
      <w:r w:rsidRPr="007F1DDF">
        <w:t xml:space="preserve">,” ICRC </w:t>
      </w:r>
    </w:p>
    <w:p w:rsidR="00802EFF" w:rsidRPr="007F1DDF" w:rsidRDefault="00802EFF" w:rsidP="00802EFF">
      <w:pPr>
        <w:pStyle w:val="ListParagraph"/>
        <w:numPr>
          <w:ilvl w:val="2"/>
          <w:numId w:val="6"/>
        </w:numPr>
      </w:pPr>
      <w:r w:rsidRPr="007F1DDF">
        <w:t>“</w:t>
      </w:r>
      <w:hyperlink r:id="rId26" w:history="1">
        <w:r w:rsidRPr="001773CD">
          <w:rPr>
            <w:rStyle w:val="Hyperlink"/>
          </w:rPr>
          <w:t>Children protected under international humanitarian law</w:t>
        </w:r>
      </w:hyperlink>
      <w:r w:rsidR="001773CD">
        <w:t>,” ICRC October 29, 2010</w:t>
      </w:r>
    </w:p>
    <w:p w:rsidR="00802EFF" w:rsidRPr="007F1DDF" w:rsidRDefault="00802EFF" w:rsidP="00802EFF">
      <w:pPr>
        <w:pStyle w:val="ListParagraph"/>
        <w:numPr>
          <w:ilvl w:val="1"/>
          <w:numId w:val="6"/>
        </w:numPr>
      </w:pPr>
      <w:r w:rsidRPr="007F1DDF">
        <w:t>Assignment:  none</w:t>
      </w:r>
    </w:p>
    <w:p w:rsidR="00802EFF" w:rsidRDefault="00802EFF" w:rsidP="00802EFF">
      <w:pPr>
        <w:pStyle w:val="ListParagraph"/>
      </w:pPr>
    </w:p>
    <w:p w:rsidR="00802EFF" w:rsidRPr="00802EFF" w:rsidRDefault="00802EFF" w:rsidP="00A84D1D">
      <w:pPr>
        <w:pStyle w:val="Heading2"/>
      </w:pPr>
      <w:r>
        <w:t xml:space="preserve">October 30: </w:t>
      </w:r>
      <w:r w:rsidRPr="00802EFF">
        <w:t xml:space="preserve"> Syria – case study (potential guest Samira Koujok)  </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rPr>
          <w:b/>
        </w:rPr>
      </w:pPr>
      <w:r>
        <w:rPr>
          <w:b/>
        </w:rPr>
        <w:t xml:space="preserve">WARNING – THIS READING ASSIGNMENT CONTAINS GRAPHIC CONTENT AND PHOTOS.   </w:t>
      </w:r>
      <w:r>
        <w:t>“</w:t>
      </w:r>
      <w:hyperlink r:id="rId27" w:history="1">
        <w:r w:rsidRPr="001773CD">
          <w:rPr>
            <w:rStyle w:val="Hyperlink"/>
          </w:rPr>
          <w:t>If the D</w:t>
        </w:r>
        <w:r w:rsidRPr="001773CD">
          <w:rPr>
            <w:rStyle w:val="Hyperlink"/>
          </w:rPr>
          <w:t>e</w:t>
        </w:r>
        <w:r w:rsidRPr="001773CD">
          <w:rPr>
            <w:rStyle w:val="Hyperlink"/>
          </w:rPr>
          <w:t>ad Could Speak: Mass Deaths and Torture in Syria’s Detention Facilities</w:t>
        </w:r>
      </w:hyperlink>
      <w:r>
        <w:t>,” Human Rights Watch, December 16, 2015</w:t>
      </w:r>
      <w:r w:rsidRPr="007F1DDF">
        <w:rPr>
          <w:b/>
        </w:rPr>
        <w:t xml:space="preserve"> </w:t>
      </w:r>
    </w:p>
    <w:p w:rsidR="00802EFF" w:rsidRPr="001773CD" w:rsidRDefault="00802EFF" w:rsidP="00802EFF">
      <w:pPr>
        <w:pStyle w:val="ListParagraph"/>
        <w:numPr>
          <w:ilvl w:val="1"/>
          <w:numId w:val="6"/>
        </w:numPr>
      </w:pPr>
      <w:r w:rsidRPr="001773CD">
        <w:t>Assignment:</w:t>
      </w:r>
    </w:p>
    <w:p w:rsidR="00802EFF" w:rsidRPr="00FB2E63" w:rsidRDefault="00802EFF" w:rsidP="00802EFF">
      <w:pPr>
        <w:pStyle w:val="ListParagraph"/>
        <w:numPr>
          <w:ilvl w:val="2"/>
          <w:numId w:val="6"/>
        </w:numPr>
      </w:pPr>
      <w:r>
        <w:t xml:space="preserve">Quiz </w:t>
      </w:r>
      <w:proofErr w:type="gramStart"/>
      <w:r>
        <w:t>7</w:t>
      </w:r>
      <w:proofErr w:type="gramEnd"/>
      <w:r>
        <w:t xml:space="preserve"> covering readings for Oct. 30 and Nov. 1 is due on-line before class begins.</w:t>
      </w:r>
    </w:p>
    <w:p w:rsidR="00802EFF" w:rsidRPr="00201344" w:rsidRDefault="00802EFF" w:rsidP="00802EFF">
      <w:pPr>
        <w:pStyle w:val="ListParagraph"/>
        <w:rPr>
          <w:b/>
        </w:rPr>
      </w:pPr>
    </w:p>
    <w:p w:rsidR="00802EFF" w:rsidRPr="00802EFF" w:rsidRDefault="00802EFF" w:rsidP="00A84D1D">
      <w:pPr>
        <w:pStyle w:val="Heading2"/>
      </w:pPr>
      <w:r>
        <w:t xml:space="preserve">November 1: </w:t>
      </w:r>
      <w:r w:rsidRPr="00802EFF">
        <w:t xml:space="preserve"> ISIS – case study</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lastRenderedPageBreak/>
        <w:t>“</w:t>
      </w:r>
      <w:hyperlink r:id="rId28" w:history="1">
        <w:r w:rsidRPr="001773CD">
          <w:rPr>
            <w:rStyle w:val="Hyperlink"/>
          </w:rPr>
          <w:t xml:space="preserve">They came to destroy: ISIS Crimes </w:t>
        </w:r>
        <w:proofErr w:type="gramStart"/>
        <w:r w:rsidRPr="001773CD">
          <w:rPr>
            <w:rStyle w:val="Hyperlink"/>
          </w:rPr>
          <w:t>Against</w:t>
        </w:r>
        <w:proofErr w:type="gramEnd"/>
        <w:r w:rsidRPr="001773CD">
          <w:rPr>
            <w:rStyle w:val="Hyperlink"/>
          </w:rPr>
          <w:t xml:space="preserve"> the Yazidis</w:t>
        </w:r>
      </w:hyperlink>
      <w:r w:rsidRPr="007F1DDF">
        <w:t>,” Human Rights Council Repo</w:t>
      </w:r>
      <w:r w:rsidR="000349CE">
        <w:t>rt, June 15, 2016.</w:t>
      </w:r>
    </w:p>
    <w:p w:rsidR="00802EFF" w:rsidRPr="007F1DDF" w:rsidRDefault="000349CE" w:rsidP="00802EFF">
      <w:pPr>
        <w:pStyle w:val="ListParagraph"/>
        <w:numPr>
          <w:ilvl w:val="2"/>
          <w:numId w:val="6"/>
        </w:numPr>
      </w:pPr>
      <w:r>
        <w:t>Available on Learn.  “Charles Taylor Indictment.</w:t>
      </w:r>
      <w:r w:rsidR="00802EFF" w:rsidRPr="007F1DDF">
        <w:t xml:space="preserve">” </w:t>
      </w:r>
    </w:p>
    <w:p w:rsidR="00802EFF" w:rsidRPr="007F1DDF" w:rsidRDefault="00802EFF" w:rsidP="00802EFF">
      <w:pPr>
        <w:pStyle w:val="ListParagraph"/>
        <w:numPr>
          <w:ilvl w:val="1"/>
          <w:numId w:val="6"/>
        </w:numPr>
      </w:pPr>
      <w:r w:rsidRPr="007F1DDF">
        <w:t>Assignment: none</w:t>
      </w:r>
    </w:p>
    <w:p w:rsidR="00802EFF" w:rsidRPr="00991E58" w:rsidRDefault="00802EFF" w:rsidP="00802EFF">
      <w:pPr>
        <w:pStyle w:val="ListParagraph"/>
        <w:ind w:left="1440"/>
        <w:rPr>
          <w:b/>
        </w:rPr>
      </w:pPr>
    </w:p>
    <w:p w:rsidR="00802EFF" w:rsidRPr="00802EFF" w:rsidRDefault="00802EFF" w:rsidP="00A84D1D">
      <w:pPr>
        <w:pStyle w:val="Heading2"/>
      </w:pPr>
      <w:r w:rsidRPr="00802EFF">
        <w:t>November 6</w:t>
      </w:r>
      <w:r>
        <w:t xml:space="preserve">: </w:t>
      </w:r>
      <w:r w:rsidRPr="00802EFF">
        <w:t xml:space="preserve"> Personal accountability</w:t>
      </w:r>
    </w:p>
    <w:p w:rsidR="00802EFF" w:rsidRPr="007F1DDF" w:rsidRDefault="00802EFF" w:rsidP="00802EFF">
      <w:pPr>
        <w:pStyle w:val="ListParagraph"/>
        <w:numPr>
          <w:ilvl w:val="1"/>
          <w:numId w:val="6"/>
        </w:numPr>
      </w:pPr>
      <w:r w:rsidRPr="007F1DDF">
        <w:t>Reading assignment:</w:t>
      </w:r>
    </w:p>
    <w:p w:rsidR="00802EFF" w:rsidRPr="007F1DDF" w:rsidRDefault="000349CE" w:rsidP="00802EFF">
      <w:pPr>
        <w:pStyle w:val="ListParagraph"/>
        <w:numPr>
          <w:ilvl w:val="2"/>
          <w:numId w:val="6"/>
        </w:numPr>
      </w:pPr>
      <w:r>
        <w:t xml:space="preserve">Available on Learn.  </w:t>
      </w:r>
      <w:r w:rsidR="00802EFF" w:rsidRPr="007F1DDF">
        <w:t>William Hodge.  “Making a Monster: Exploring the Development of Perpetrators, Bystanders, and Rescuers,” Vol. 8 Impunity Watch Annual Review,” 2017 – 2018, pgs. 126 – 147.</w:t>
      </w:r>
    </w:p>
    <w:p w:rsidR="00802EFF" w:rsidRPr="007F1DDF" w:rsidRDefault="00802EFF" w:rsidP="00802EFF">
      <w:pPr>
        <w:pStyle w:val="ListParagraph"/>
        <w:numPr>
          <w:ilvl w:val="2"/>
          <w:numId w:val="6"/>
        </w:numPr>
      </w:pPr>
      <w:r w:rsidRPr="007F1DDF">
        <w:t>Jon Wiener.  “</w:t>
      </w:r>
      <w:hyperlink r:id="rId29" w:history="1">
        <w:r w:rsidRPr="001773CD">
          <w:rPr>
            <w:rStyle w:val="Hyperlink"/>
          </w:rPr>
          <w:t>A forgotten hero stopped the My Lai massacre 50 years ago today</w:t>
        </w:r>
      </w:hyperlink>
      <w:r w:rsidRPr="007F1DDF">
        <w:t>,” Los Angeles Times, March 16, 2018</w:t>
      </w:r>
    </w:p>
    <w:p w:rsidR="00802EFF" w:rsidRPr="007F1DDF" w:rsidRDefault="00802EFF" w:rsidP="00802EFF">
      <w:pPr>
        <w:pStyle w:val="ListParagraph"/>
        <w:numPr>
          <w:ilvl w:val="1"/>
          <w:numId w:val="6"/>
        </w:numPr>
      </w:pPr>
      <w:r w:rsidRPr="007F1DDF">
        <w:t xml:space="preserve">Assignment: </w:t>
      </w:r>
    </w:p>
    <w:p w:rsidR="00802EFF" w:rsidRPr="008463EC" w:rsidRDefault="00802EFF" w:rsidP="00802EFF">
      <w:pPr>
        <w:pStyle w:val="ListParagraph"/>
        <w:numPr>
          <w:ilvl w:val="2"/>
          <w:numId w:val="6"/>
        </w:numPr>
      </w:pPr>
      <w:r w:rsidRPr="007F1DDF">
        <w:t xml:space="preserve">Quiz </w:t>
      </w:r>
      <w:proofErr w:type="gramStart"/>
      <w:r w:rsidRPr="007F1DDF">
        <w:t>8</w:t>
      </w:r>
      <w:proofErr w:type="gramEnd"/>
      <w:r w:rsidRPr="007F1DDF">
        <w:t xml:space="preserve"> on reading materials for November 6 and</w:t>
      </w:r>
      <w:r w:rsidRPr="008463EC">
        <w:t xml:space="preserve"> 8.</w:t>
      </w:r>
    </w:p>
    <w:p w:rsidR="00802EFF" w:rsidRPr="00201344" w:rsidRDefault="00802EFF" w:rsidP="00802EFF">
      <w:pPr>
        <w:pStyle w:val="ListParagraph"/>
        <w:rPr>
          <w:b/>
        </w:rPr>
      </w:pPr>
    </w:p>
    <w:p w:rsidR="00802EFF" w:rsidRDefault="00802EFF" w:rsidP="00A84D1D">
      <w:pPr>
        <w:pStyle w:val="Heading2"/>
      </w:pPr>
      <w:r>
        <w:t>November 8:</w:t>
      </w:r>
      <w:r w:rsidRPr="00802EFF">
        <w:t xml:space="preserve"> A soldier</w:t>
      </w:r>
      <w:r w:rsidR="00A84D1D">
        <w:t>’</w:t>
      </w:r>
      <w:r w:rsidRPr="00802EFF">
        <w:t>s view</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 xml:space="preserve"> “</w:t>
      </w:r>
      <w:hyperlink r:id="rId30" w:history="1">
        <w:r w:rsidRPr="001773CD">
          <w:rPr>
            <w:rStyle w:val="Hyperlink"/>
          </w:rPr>
          <w:t>Legal Framework</w:t>
        </w:r>
      </w:hyperlink>
      <w:r w:rsidRPr="007F1DDF">
        <w:t xml:space="preserve">,” National </w:t>
      </w:r>
      <w:proofErr w:type="spellStart"/>
      <w:r w:rsidRPr="007F1DDF">
        <w:t>Defence</w:t>
      </w:r>
      <w:proofErr w:type="spellEnd"/>
      <w:r w:rsidRPr="007F1DDF">
        <w:t xml:space="preserve"> and the Canadian Armed Forces paper, read </w:t>
      </w:r>
      <w:r w:rsidRPr="007F1DDF">
        <w:rPr>
          <w:i/>
        </w:rPr>
        <w:t>Section I: International Humanitarian Law</w:t>
      </w:r>
    </w:p>
    <w:p w:rsidR="00802EFF" w:rsidRPr="007F1DDF" w:rsidRDefault="000349CE" w:rsidP="00802EFF">
      <w:pPr>
        <w:pStyle w:val="ListParagraph"/>
        <w:numPr>
          <w:ilvl w:val="2"/>
          <w:numId w:val="6"/>
        </w:numPr>
      </w:pPr>
      <w:r>
        <w:t xml:space="preserve">Available on Learn.  </w:t>
      </w:r>
      <w:r w:rsidR="0020283F">
        <w:t xml:space="preserve">Lieutenant-Colonel John Conrad.  “This Side of Paradise,” in Conrad, </w:t>
      </w:r>
      <w:r w:rsidR="0020283F">
        <w:rPr>
          <w:i/>
        </w:rPr>
        <w:t xml:space="preserve">What the Thunder </w:t>
      </w:r>
      <w:proofErr w:type="gramStart"/>
      <w:r w:rsidR="0020283F">
        <w:rPr>
          <w:i/>
        </w:rPr>
        <w:t>Said:</w:t>
      </w:r>
      <w:proofErr w:type="gramEnd"/>
      <w:r w:rsidR="0020283F">
        <w:rPr>
          <w:i/>
        </w:rPr>
        <w:t xml:space="preserve"> Reflections of a Canadian Officer in Kandahar, </w:t>
      </w:r>
      <w:r w:rsidR="0020283F">
        <w:t xml:space="preserve">Canadian </w:t>
      </w:r>
      <w:proofErr w:type="spellStart"/>
      <w:r w:rsidR="0020283F">
        <w:t>Defence</w:t>
      </w:r>
      <w:proofErr w:type="spellEnd"/>
      <w:r w:rsidR="0020283F">
        <w:t xml:space="preserve"> Academy Press, 2009, pgs. 25 – 35.  </w:t>
      </w:r>
    </w:p>
    <w:p w:rsidR="00802EFF" w:rsidRPr="007F1DDF" w:rsidRDefault="00802EFF" w:rsidP="00802EFF">
      <w:pPr>
        <w:pStyle w:val="ListParagraph"/>
        <w:numPr>
          <w:ilvl w:val="1"/>
          <w:numId w:val="6"/>
        </w:numPr>
      </w:pPr>
      <w:r w:rsidRPr="007F1DDF">
        <w:t>Assignment:  none</w:t>
      </w:r>
    </w:p>
    <w:p w:rsidR="00802EFF" w:rsidRDefault="00802EFF" w:rsidP="00802EFF">
      <w:pPr>
        <w:pStyle w:val="ListParagraph"/>
        <w:ind w:left="1440"/>
        <w:rPr>
          <w:b/>
        </w:rPr>
      </w:pPr>
    </w:p>
    <w:p w:rsidR="00802EFF" w:rsidRPr="00802EFF" w:rsidRDefault="00802EFF" w:rsidP="00A84D1D">
      <w:pPr>
        <w:pStyle w:val="Heading2"/>
      </w:pPr>
      <w:r>
        <w:t>November 13</w:t>
      </w:r>
      <w:r w:rsidRPr="00802EFF">
        <w:t xml:space="preserve">: IHL Conference at BSIA (no class)  </w:t>
      </w:r>
    </w:p>
    <w:p w:rsidR="00802EFF" w:rsidRPr="007F1DDF" w:rsidRDefault="00802EFF" w:rsidP="00802EFF">
      <w:pPr>
        <w:pStyle w:val="ListParagraph"/>
        <w:numPr>
          <w:ilvl w:val="1"/>
          <w:numId w:val="6"/>
        </w:numPr>
      </w:pPr>
      <w:r w:rsidRPr="007F1DDF">
        <w:t>Reading assignment:</w:t>
      </w:r>
    </w:p>
    <w:p w:rsidR="00802EFF" w:rsidRPr="007F1DDF" w:rsidRDefault="000349CE" w:rsidP="00802EFF">
      <w:pPr>
        <w:pStyle w:val="ListParagraph"/>
        <w:numPr>
          <w:ilvl w:val="2"/>
          <w:numId w:val="6"/>
        </w:numPr>
      </w:pPr>
      <w:r>
        <w:t>To be determined – paper presented at conference</w:t>
      </w:r>
    </w:p>
    <w:p w:rsidR="00802EFF" w:rsidRPr="007F1DDF" w:rsidRDefault="00802EFF" w:rsidP="00802EFF">
      <w:pPr>
        <w:pStyle w:val="ListParagraph"/>
        <w:numPr>
          <w:ilvl w:val="1"/>
          <w:numId w:val="6"/>
        </w:numPr>
      </w:pPr>
      <w:r w:rsidRPr="007F1DDF">
        <w:t>Assignment:</w:t>
      </w:r>
    </w:p>
    <w:p w:rsidR="00802EFF" w:rsidRPr="007F1DDF" w:rsidRDefault="00802EFF" w:rsidP="00802EFF">
      <w:pPr>
        <w:pStyle w:val="ListParagraph"/>
        <w:numPr>
          <w:ilvl w:val="2"/>
          <w:numId w:val="6"/>
        </w:numPr>
      </w:pPr>
      <w:r w:rsidRPr="007F1DDF">
        <w:t xml:space="preserve">Quiz </w:t>
      </w:r>
      <w:proofErr w:type="gramStart"/>
      <w:r w:rsidRPr="007F1DDF">
        <w:t>9</w:t>
      </w:r>
      <w:proofErr w:type="gramEnd"/>
      <w:r w:rsidRPr="007F1DDF">
        <w:t xml:space="preserve"> on reading materials for November 13 and 15.  </w:t>
      </w:r>
    </w:p>
    <w:p w:rsidR="00802EFF" w:rsidRPr="007F1DDF" w:rsidRDefault="00802EFF" w:rsidP="00802EFF">
      <w:pPr>
        <w:pStyle w:val="ListParagraph"/>
        <w:ind w:left="2160"/>
      </w:pPr>
    </w:p>
    <w:p w:rsidR="00802EFF" w:rsidRPr="00802EFF" w:rsidRDefault="00802EFF" w:rsidP="00A84D1D">
      <w:pPr>
        <w:pStyle w:val="Heading2"/>
      </w:pPr>
      <w:r>
        <w:t>November 15</w:t>
      </w:r>
      <w:r w:rsidRPr="00802EFF">
        <w:t>: Amnesties – how hostilities may end</w:t>
      </w:r>
    </w:p>
    <w:p w:rsidR="00802EFF" w:rsidRPr="007F1DDF" w:rsidRDefault="00802EFF" w:rsidP="00802EFF">
      <w:pPr>
        <w:pStyle w:val="ListParagraph"/>
        <w:numPr>
          <w:ilvl w:val="1"/>
          <w:numId w:val="6"/>
        </w:numPr>
      </w:pPr>
      <w:r w:rsidRPr="007F1DDF">
        <w:t>Reading assignment:</w:t>
      </w:r>
    </w:p>
    <w:p w:rsidR="00802EFF" w:rsidRPr="007F1DDF" w:rsidRDefault="00802EFF" w:rsidP="00802EFF">
      <w:pPr>
        <w:pStyle w:val="ListParagraph"/>
        <w:numPr>
          <w:ilvl w:val="2"/>
          <w:numId w:val="6"/>
        </w:numPr>
      </w:pPr>
      <w:r w:rsidRPr="007F1DDF">
        <w:t>“</w:t>
      </w:r>
      <w:hyperlink r:id="rId31" w:history="1">
        <w:r w:rsidRPr="001773CD">
          <w:rPr>
            <w:rStyle w:val="Hyperlink"/>
          </w:rPr>
          <w:t>Amnesties and International Humanitarian Law: Purpose and Scope</w:t>
        </w:r>
      </w:hyperlink>
      <w:r w:rsidRPr="007F1DDF">
        <w:t xml:space="preserve">.” ICRC factsheet </w:t>
      </w:r>
    </w:p>
    <w:p w:rsidR="00802EFF" w:rsidRPr="007F1DDF" w:rsidRDefault="00802EFF" w:rsidP="00802EFF">
      <w:pPr>
        <w:pStyle w:val="ListParagraph"/>
        <w:numPr>
          <w:ilvl w:val="2"/>
          <w:numId w:val="6"/>
        </w:numPr>
      </w:pPr>
      <w:r w:rsidRPr="007F1DDF">
        <w:t>“</w:t>
      </w:r>
      <w:hyperlink r:id="rId32" w:history="1">
        <w:r w:rsidRPr="001773CD">
          <w:rPr>
            <w:rStyle w:val="Hyperlink"/>
          </w:rPr>
          <w:t>Rule 159. Amnesty</w:t>
        </w:r>
      </w:hyperlink>
      <w:r w:rsidR="00A2432A">
        <w:t>.</w:t>
      </w:r>
      <w:r w:rsidRPr="007F1DDF">
        <w:t xml:space="preserve">” </w:t>
      </w:r>
    </w:p>
    <w:p w:rsidR="00802EFF" w:rsidRPr="007F1DDF" w:rsidRDefault="00802EFF" w:rsidP="00802EFF">
      <w:pPr>
        <w:pStyle w:val="ListParagraph"/>
        <w:numPr>
          <w:ilvl w:val="2"/>
          <w:numId w:val="6"/>
        </w:numPr>
      </w:pPr>
      <w:r w:rsidRPr="007F1DDF">
        <w:t xml:space="preserve">Simon M. </w:t>
      </w:r>
      <w:proofErr w:type="spellStart"/>
      <w:r w:rsidRPr="007F1DDF">
        <w:t>Meisenberg</w:t>
      </w:r>
      <w:proofErr w:type="spellEnd"/>
      <w:r w:rsidRPr="007F1DDF">
        <w:t>.  “</w:t>
      </w:r>
      <w:hyperlink r:id="rId33" w:history="1">
        <w:r w:rsidRPr="00A2432A">
          <w:rPr>
            <w:rStyle w:val="Hyperlink"/>
          </w:rPr>
          <w:t>Legality of amnesties in international humanitarian law.  The Lome’ Amnesty Decision of the Specia</w:t>
        </w:r>
        <w:bookmarkStart w:id="0" w:name="_GoBack"/>
        <w:bookmarkEnd w:id="0"/>
        <w:r w:rsidRPr="00A2432A">
          <w:rPr>
            <w:rStyle w:val="Hyperlink"/>
          </w:rPr>
          <w:t>l</w:t>
        </w:r>
        <w:r w:rsidRPr="00A2432A">
          <w:rPr>
            <w:rStyle w:val="Hyperlink"/>
          </w:rPr>
          <w:t xml:space="preserve"> Court for Sierra Leone</w:t>
        </w:r>
      </w:hyperlink>
      <w:r w:rsidRPr="007F1DDF">
        <w:t xml:space="preserve">.” </w:t>
      </w:r>
    </w:p>
    <w:p w:rsidR="00802EFF" w:rsidRPr="007F1DDF" w:rsidRDefault="00802EFF" w:rsidP="00802EFF">
      <w:pPr>
        <w:pStyle w:val="ListParagraph"/>
        <w:numPr>
          <w:ilvl w:val="1"/>
          <w:numId w:val="6"/>
        </w:numPr>
      </w:pPr>
      <w:r w:rsidRPr="007F1DDF">
        <w:t>Assignment:  none</w:t>
      </w:r>
    </w:p>
    <w:p w:rsidR="00802EFF" w:rsidRDefault="00802EFF" w:rsidP="00802EFF">
      <w:pPr>
        <w:pStyle w:val="ListParagraph"/>
        <w:rPr>
          <w:b/>
        </w:rPr>
      </w:pPr>
    </w:p>
    <w:p w:rsidR="00802EFF" w:rsidRPr="006201A4" w:rsidRDefault="00802EFF" w:rsidP="00A84D1D">
      <w:pPr>
        <w:pStyle w:val="Heading2"/>
      </w:pPr>
      <w:r w:rsidRPr="00802EFF">
        <w:t>November 20</w:t>
      </w:r>
      <w:r>
        <w:t>:</w:t>
      </w:r>
      <w:r w:rsidRPr="00802EFF">
        <w:t xml:space="preserve"> International criminal prosecution</w:t>
      </w:r>
    </w:p>
    <w:p w:rsidR="00802EFF" w:rsidRPr="007F1DDF" w:rsidRDefault="00802EFF" w:rsidP="00802EFF">
      <w:pPr>
        <w:pStyle w:val="ListParagraph"/>
        <w:numPr>
          <w:ilvl w:val="1"/>
          <w:numId w:val="6"/>
        </w:numPr>
      </w:pPr>
      <w:r w:rsidRPr="007F1DDF">
        <w:t>Reading assignment:</w:t>
      </w:r>
    </w:p>
    <w:p w:rsidR="00802EFF" w:rsidRPr="007F1DDF" w:rsidRDefault="00120D4F" w:rsidP="00802EFF">
      <w:pPr>
        <w:pStyle w:val="ListParagraph"/>
        <w:numPr>
          <w:ilvl w:val="2"/>
          <w:numId w:val="6"/>
        </w:numPr>
      </w:pPr>
      <w:hyperlink r:id="rId34" w:history="1">
        <w:r w:rsidR="00802EFF" w:rsidRPr="00A2432A">
          <w:rPr>
            <w:rStyle w:val="Hyperlink"/>
          </w:rPr>
          <w:t>Rome Statute of the International Criminal Court</w:t>
        </w:r>
      </w:hyperlink>
      <w:r w:rsidR="00802EFF" w:rsidRPr="007F1DDF">
        <w:t xml:space="preserve">, Preamble through Article 8.  </w:t>
      </w:r>
    </w:p>
    <w:p w:rsidR="00802EFF" w:rsidRPr="007F1DDF" w:rsidRDefault="000349CE" w:rsidP="00802EFF">
      <w:pPr>
        <w:pStyle w:val="ListParagraph"/>
        <w:numPr>
          <w:ilvl w:val="2"/>
          <w:numId w:val="6"/>
        </w:numPr>
      </w:pPr>
      <w:r>
        <w:lastRenderedPageBreak/>
        <w:t xml:space="preserve">Available on Learn.  </w:t>
      </w:r>
      <w:r w:rsidR="00802EFF" w:rsidRPr="007F1DDF">
        <w:t xml:space="preserve">David Crane.  “The Special Court for Sierra Leonne,” taken from Crane, Sadat, and Scharf, </w:t>
      </w:r>
      <w:r w:rsidR="00802EFF" w:rsidRPr="007F1DDF">
        <w:rPr>
          <w:i/>
        </w:rPr>
        <w:t xml:space="preserve">The Founders: Four Pioneering Individuals Who Launched the First Modern-Era International Criminal Tribunals, </w:t>
      </w:r>
      <w:r w:rsidR="00802EFF" w:rsidRPr="007F1DDF">
        <w:t xml:space="preserve">Cambridge University Press (2018), pgs. 74 – 93.  </w:t>
      </w:r>
    </w:p>
    <w:p w:rsidR="00802EFF" w:rsidRPr="007F1DDF" w:rsidRDefault="000349CE" w:rsidP="00802EFF">
      <w:pPr>
        <w:pStyle w:val="ListParagraph"/>
        <w:numPr>
          <w:ilvl w:val="2"/>
          <w:numId w:val="6"/>
        </w:numPr>
      </w:pPr>
      <w:r>
        <w:t xml:space="preserve">Available on Learn.  </w:t>
      </w:r>
      <w:r w:rsidR="00802EFF" w:rsidRPr="007F1DDF">
        <w:t xml:space="preserve">Martha </w:t>
      </w:r>
      <w:proofErr w:type="spellStart"/>
      <w:r w:rsidR="00802EFF" w:rsidRPr="007F1DDF">
        <w:t>Minow</w:t>
      </w:r>
      <w:proofErr w:type="spellEnd"/>
      <w:r w:rsidR="00802EFF" w:rsidRPr="007F1DDF">
        <w:t xml:space="preserve">.  “Vengeance and Forgiveness,” taken from </w:t>
      </w:r>
      <w:r w:rsidR="00802EFF" w:rsidRPr="007F1DDF">
        <w:rPr>
          <w:i/>
        </w:rPr>
        <w:t xml:space="preserve">Between Vengeance and Forgiveness: Facing History </w:t>
      </w:r>
      <w:proofErr w:type="gramStart"/>
      <w:r w:rsidR="00802EFF" w:rsidRPr="007F1DDF">
        <w:rPr>
          <w:i/>
        </w:rPr>
        <w:t>After</w:t>
      </w:r>
      <w:proofErr w:type="gramEnd"/>
      <w:r w:rsidR="00802EFF" w:rsidRPr="007F1DDF">
        <w:rPr>
          <w:i/>
        </w:rPr>
        <w:t xml:space="preserve"> Genocide and Mass Violence, </w:t>
      </w:r>
      <w:r w:rsidR="00802EFF" w:rsidRPr="007F1DDF">
        <w:t>Beacon Press, (2007), pgs. 9 – 24.</w:t>
      </w:r>
    </w:p>
    <w:p w:rsidR="00802EFF" w:rsidRPr="007F1DDF" w:rsidRDefault="00802EFF" w:rsidP="00802EFF">
      <w:pPr>
        <w:pStyle w:val="ListParagraph"/>
        <w:numPr>
          <w:ilvl w:val="1"/>
          <w:numId w:val="6"/>
        </w:numPr>
      </w:pPr>
      <w:r w:rsidRPr="007F1DDF">
        <w:t>Assignment</w:t>
      </w:r>
    </w:p>
    <w:p w:rsidR="00802EFF" w:rsidRPr="00AE0D71" w:rsidRDefault="00802EFF" w:rsidP="00802EFF">
      <w:pPr>
        <w:pStyle w:val="ListParagraph"/>
        <w:numPr>
          <w:ilvl w:val="2"/>
          <w:numId w:val="6"/>
        </w:numPr>
      </w:pPr>
      <w:r w:rsidRPr="007F1DDF">
        <w:t>Quiz 10 on reading materials</w:t>
      </w:r>
      <w:r>
        <w:t xml:space="preserve"> for November 20 and 22.</w:t>
      </w:r>
    </w:p>
    <w:p w:rsidR="00802EFF" w:rsidRDefault="00802EFF" w:rsidP="00802EFF">
      <w:pPr>
        <w:pStyle w:val="ListParagraph"/>
        <w:ind w:left="1440"/>
      </w:pPr>
    </w:p>
    <w:p w:rsidR="00802EFF" w:rsidRPr="00802EFF" w:rsidRDefault="00802EFF" w:rsidP="00A84D1D">
      <w:pPr>
        <w:pStyle w:val="Heading2"/>
      </w:pPr>
      <w:r>
        <w:t>November 22</w:t>
      </w:r>
      <w:r w:rsidRPr="00802EFF">
        <w:t>: Humanitarian action during times of armed conflict</w:t>
      </w:r>
    </w:p>
    <w:p w:rsidR="00802EFF" w:rsidRPr="007F1DDF" w:rsidRDefault="00802EFF" w:rsidP="00802EFF">
      <w:pPr>
        <w:pStyle w:val="ListParagraph"/>
        <w:numPr>
          <w:ilvl w:val="1"/>
          <w:numId w:val="6"/>
        </w:numPr>
      </w:pPr>
      <w:r w:rsidRPr="007F1DDF">
        <w:t xml:space="preserve">Reading assignment:  </w:t>
      </w:r>
    </w:p>
    <w:p w:rsidR="00802EFF" w:rsidRDefault="00802EFF" w:rsidP="00802EFF">
      <w:pPr>
        <w:pStyle w:val="ListParagraph"/>
        <w:numPr>
          <w:ilvl w:val="2"/>
          <w:numId w:val="6"/>
        </w:numPr>
      </w:pPr>
      <w:r w:rsidRPr="007F1DDF">
        <w:t>“</w:t>
      </w:r>
      <w:hyperlink r:id="rId35" w:history="1">
        <w:r w:rsidRPr="00A2432A">
          <w:rPr>
            <w:rStyle w:val="Hyperlink"/>
          </w:rPr>
          <w:t>Code of Conduct for the International Red Cross and Red Crescent Movement and NGOs in Disaster Relief</w:t>
        </w:r>
      </w:hyperlink>
      <w:r w:rsidR="00A2432A">
        <w:t>.</w:t>
      </w:r>
      <w:r w:rsidRPr="007F1DDF">
        <w:t xml:space="preserve">” </w:t>
      </w:r>
    </w:p>
    <w:p w:rsidR="007F1DDF" w:rsidRPr="007F1DDF" w:rsidRDefault="007F1DDF" w:rsidP="007F1DDF">
      <w:pPr>
        <w:pStyle w:val="ListParagraph"/>
        <w:numPr>
          <w:ilvl w:val="1"/>
          <w:numId w:val="6"/>
        </w:numPr>
      </w:pPr>
      <w:r w:rsidRPr="007F1DDF">
        <w:t>Assignment:  none</w:t>
      </w:r>
    </w:p>
    <w:p w:rsidR="00802EFF" w:rsidRDefault="00802EFF" w:rsidP="00802EFF">
      <w:pPr>
        <w:pStyle w:val="ListParagraph"/>
        <w:ind w:left="2160"/>
      </w:pPr>
    </w:p>
    <w:p w:rsidR="00802EFF" w:rsidRDefault="00802EFF" w:rsidP="00A84D1D">
      <w:pPr>
        <w:pStyle w:val="Heading2"/>
      </w:pPr>
      <w:r w:rsidRPr="00802EFF">
        <w:t>Novem</w:t>
      </w:r>
      <w:r>
        <w:t>ber 27</w:t>
      </w:r>
      <w:r w:rsidRPr="00802EFF">
        <w:t>: Cover topics to be discussed</w:t>
      </w:r>
      <w:r>
        <w:t xml:space="preserve"> </w:t>
      </w:r>
    </w:p>
    <w:p w:rsidR="00802EFF" w:rsidRPr="007F1DDF" w:rsidRDefault="00802EFF" w:rsidP="00802EFF">
      <w:pPr>
        <w:pStyle w:val="ListParagraph"/>
        <w:numPr>
          <w:ilvl w:val="1"/>
          <w:numId w:val="6"/>
        </w:numPr>
      </w:pPr>
      <w:r w:rsidRPr="007F1DDF">
        <w:t>Reading assignment: none</w:t>
      </w:r>
    </w:p>
    <w:p w:rsidR="00802EFF" w:rsidRPr="007F1DDF" w:rsidRDefault="00802EFF" w:rsidP="00802EFF">
      <w:pPr>
        <w:pStyle w:val="ListParagraph"/>
        <w:numPr>
          <w:ilvl w:val="1"/>
          <w:numId w:val="6"/>
        </w:numPr>
      </w:pPr>
      <w:r w:rsidRPr="007F1DDF">
        <w:t xml:space="preserve">Assignment: </w:t>
      </w:r>
    </w:p>
    <w:p w:rsidR="00802EFF" w:rsidRPr="007F1DDF" w:rsidRDefault="00802EFF" w:rsidP="00802EFF">
      <w:pPr>
        <w:pStyle w:val="ListParagraph"/>
        <w:numPr>
          <w:ilvl w:val="2"/>
          <w:numId w:val="6"/>
        </w:numPr>
      </w:pPr>
      <w:r w:rsidRPr="007F1DDF">
        <w:t>Final reflection essay due</w:t>
      </w:r>
    </w:p>
    <w:p w:rsidR="00802EFF" w:rsidRDefault="00802EFF" w:rsidP="00802EFF">
      <w:pPr>
        <w:pStyle w:val="ListParagraph"/>
      </w:pPr>
    </w:p>
    <w:p w:rsidR="00802EFF" w:rsidRDefault="00802EFF" w:rsidP="00A84D1D">
      <w:pPr>
        <w:pStyle w:val="Heading2"/>
      </w:pPr>
      <w:r>
        <w:t>November 29</w:t>
      </w:r>
      <w:r w:rsidRPr="00802EFF">
        <w:t>:</w:t>
      </w:r>
      <w:r>
        <w:t xml:space="preserve">  </w:t>
      </w:r>
      <w:r w:rsidRPr="00802EFF">
        <w:t xml:space="preserve">Summary, student reports, tie up loose ends.  </w:t>
      </w:r>
      <w:r>
        <w:t xml:space="preserve">  </w:t>
      </w:r>
    </w:p>
    <w:p w:rsidR="00802EFF" w:rsidRPr="007F1DDF" w:rsidRDefault="00802EFF" w:rsidP="00802EFF">
      <w:pPr>
        <w:pStyle w:val="ListParagraph"/>
        <w:numPr>
          <w:ilvl w:val="1"/>
          <w:numId w:val="6"/>
        </w:numPr>
      </w:pPr>
      <w:r w:rsidRPr="007F1DDF">
        <w:t xml:space="preserve">Readings assignment:  none </w:t>
      </w:r>
    </w:p>
    <w:p w:rsidR="00802EFF" w:rsidRPr="007F1DDF" w:rsidRDefault="00802EFF" w:rsidP="00802EFF">
      <w:pPr>
        <w:pStyle w:val="ListParagraph"/>
        <w:numPr>
          <w:ilvl w:val="1"/>
          <w:numId w:val="6"/>
        </w:numPr>
      </w:pPr>
      <w:r w:rsidRPr="007F1DDF">
        <w:t>Assignments:</w:t>
      </w:r>
    </w:p>
    <w:p w:rsidR="007D4E7F" w:rsidRPr="007F1DDF" w:rsidRDefault="00802EFF" w:rsidP="007D4E7F">
      <w:pPr>
        <w:pStyle w:val="ListParagraph"/>
        <w:numPr>
          <w:ilvl w:val="2"/>
          <w:numId w:val="6"/>
        </w:numPr>
      </w:pPr>
      <w:r w:rsidRPr="007F1DDF">
        <w:t>Major project due</w:t>
      </w:r>
    </w:p>
    <w:sectPr w:rsidR="007D4E7F" w:rsidRPr="007F1DDF" w:rsidSect="009B18F7">
      <w:footerReference w:type="default" r:id="rId36"/>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5A" w:rsidRDefault="00700A5A" w:rsidP="00700A5A">
      <w:pPr>
        <w:spacing w:after="0" w:line="240" w:lineRule="auto"/>
      </w:pPr>
      <w:r>
        <w:separator/>
      </w:r>
    </w:p>
  </w:endnote>
  <w:endnote w:type="continuationSeparator" w:id="0">
    <w:p w:rsidR="00700A5A" w:rsidRDefault="00700A5A" w:rsidP="0070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48990"/>
      <w:docPartObj>
        <w:docPartGallery w:val="Page Numbers (Bottom of Page)"/>
        <w:docPartUnique/>
      </w:docPartObj>
    </w:sdtPr>
    <w:sdtEndPr>
      <w:rPr>
        <w:noProof/>
      </w:rPr>
    </w:sdtEndPr>
    <w:sdtContent>
      <w:p w:rsidR="00700A5A" w:rsidRDefault="00700A5A">
        <w:pPr>
          <w:pStyle w:val="Footer"/>
          <w:jc w:val="right"/>
        </w:pPr>
        <w:r>
          <w:fldChar w:fldCharType="begin"/>
        </w:r>
        <w:r>
          <w:instrText xml:space="preserve"> PAGE   \* MERGEFORMAT </w:instrText>
        </w:r>
        <w:r>
          <w:fldChar w:fldCharType="separate"/>
        </w:r>
        <w:r w:rsidR="00120D4F">
          <w:rPr>
            <w:noProof/>
          </w:rPr>
          <w:t>10</w:t>
        </w:r>
        <w:r>
          <w:rPr>
            <w:noProof/>
          </w:rPr>
          <w:fldChar w:fldCharType="end"/>
        </w:r>
      </w:p>
    </w:sdtContent>
  </w:sdt>
  <w:p w:rsidR="00700A5A" w:rsidRDefault="0070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5A" w:rsidRDefault="00700A5A" w:rsidP="00700A5A">
      <w:pPr>
        <w:spacing w:after="0" w:line="240" w:lineRule="auto"/>
      </w:pPr>
      <w:r>
        <w:separator/>
      </w:r>
    </w:p>
  </w:footnote>
  <w:footnote w:type="continuationSeparator" w:id="0">
    <w:p w:rsidR="00700A5A" w:rsidRDefault="00700A5A" w:rsidP="0070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00A"/>
    <w:multiLevelType w:val="hybridMultilevel"/>
    <w:tmpl w:val="2C2E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D440B"/>
    <w:multiLevelType w:val="hybridMultilevel"/>
    <w:tmpl w:val="2596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338EC"/>
    <w:multiLevelType w:val="hybridMultilevel"/>
    <w:tmpl w:val="EA3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F3B39"/>
    <w:multiLevelType w:val="hybridMultilevel"/>
    <w:tmpl w:val="62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A053A"/>
    <w:multiLevelType w:val="hybridMultilevel"/>
    <w:tmpl w:val="51A8077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DD8"/>
    <w:multiLevelType w:val="hybridMultilevel"/>
    <w:tmpl w:val="C82C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92"/>
    <w:rsid w:val="000349CE"/>
    <w:rsid w:val="00120D4F"/>
    <w:rsid w:val="00125A45"/>
    <w:rsid w:val="0017551D"/>
    <w:rsid w:val="001773CD"/>
    <w:rsid w:val="001E0DF1"/>
    <w:rsid w:val="0020283F"/>
    <w:rsid w:val="00262317"/>
    <w:rsid w:val="002C663D"/>
    <w:rsid w:val="003C4F5E"/>
    <w:rsid w:val="003D0E15"/>
    <w:rsid w:val="00416BBC"/>
    <w:rsid w:val="0041710D"/>
    <w:rsid w:val="0042206B"/>
    <w:rsid w:val="005331DE"/>
    <w:rsid w:val="005A1992"/>
    <w:rsid w:val="00602719"/>
    <w:rsid w:val="006051A5"/>
    <w:rsid w:val="00650A9A"/>
    <w:rsid w:val="006C1C8F"/>
    <w:rsid w:val="00700A5A"/>
    <w:rsid w:val="007D479D"/>
    <w:rsid w:val="007D4E7F"/>
    <w:rsid w:val="007F1DDF"/>
    <w:rsid w:val="00802EFF"/>
    <w:rsid w:val="008A19CE"/>
    <w:rsid w:val="009161D3"/>
    <w:rsid w:val="009B18F7"/>
    <w:rsid w:val="00A07A1F"/>
    <w:rsid w:val="00A2432A"/>
    <w:rsid w:val="00A84D1D"/>
    <w:rsid w:val="00AA50E8"/>
    <w:rsid w:val="00AF2DB8"/>
    <w:rsid w:val="00B12C4E"/>
    <w:rsid w:val="00B304B3"/>
    <w:rsid w:val="00B85A60"/>
    <w:rsid w:val="00C1787C"/>
    <w:rsid w:val="00C675AE"/>
    <w:rsid w:val="00DC3BA9"/>
    <w:rsid w:val="00DD53DD"/>
    <w:rsid w:val="00E675A5"/>
    <w:rsid w:val="00EA33FF"/>
    <w:rsid w:val="00F4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ABBD"/>
  <w15:chartTrackingRefBased/>
  <w15:docId w15:val="{2463408A-3085-49F8-9FEF-80CA595C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99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99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A1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9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0D"/>
    <w:pPr>
      <w:ind w:left="720"/>
      <w:contextualSpacing/>
    </w:pPr>
  </w:style>
  <w:style w:type="character" w:styleId="Hyperlink">
    <w:name w:val="Hyperlink"/>
    <w:basedOn w:val="DefaultParagraphFont"/>
    <w:uiPriority w:val="99"/>
    <w:unhideWhenUsed/>
    <w:rsid w:val="00A07A1F"/>
    <w:rPr>
      <w:color w:val="0563C1" w:themeColor="hyperlink"/>
      <w:u w:val="single"/>
    </w:rPr>
  </w:style>
  <w:style w:type="paragraph" w:customStyle="1" w:styleId="Default">
    <w:name w:val="Default"/>
    <w:rsid w:val="00A07A1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07A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2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45"/>
    <w:rPr>
      <w:rFonts w:eastAsiaTheme="minorEastAsia"/>
      <w:color w:val="5A5A5A" w:themeColor="text1" w:themeTint="A5"/>
      <w:spacing w:val="15"/>
    </w:rPr>
  </w:style>
  <w:style w:type="paragraph" w:styleId="Header">
    <w:name w:val="header"/>
    <w:basedOn w:val="Normal"/>
    <w:link w:val="HeaderChar"/>
    <w:uiPriority w:val="99"/>
    <w:unhideWhenUsed/>
    <w:rsid w:val="0070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5A"/>
  </w:style>
  <w:style w:type="paragraph" w:styleId="Footer">
    <w:name w:val="footer"/>
    <w:basedOn w:val="Normal"/>
    <w:link w:val="FooterChar"/>
    <w:uiPriority w:val="99"/>
    <w:unhideWhenUsed/>
    <w:rsid w:val="0070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5A"/>
  </w:style>
  <w:style w:type="character" w:customStyle="1" w:styleId="NoneA">
    <w:name w:val="None A"/>
    <w:rsid w:val="005331DE"/>
    <w:rPr>
      <w:lang w:val="en-US"/>
    </w:rPr>
  </w:style>
  <w:style w:type="paragraph" w:customStyle="1" w:styleId="BodyA">
    <w:name w:val="Body A"/>
    <w:rsid w:val="005331D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paragraph" w:styleId="BalloonText">
    <w:name w:val="Balloon Text"/>
    <w:basedOn w:val="Normal"/>
    <w:link w:val="BalloonTextChar"/>
    <w:uiPriority w:val="99"/>
    <w:semiHidden/>
    <w:unhideWhenUsed/>
    <w:rsid w:val="001E0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F1"/>
    <w:rPr>
      <w:rFonts w:ascii="Segoe UI" w:hAnsi="Segoe UI" w:cs="Segoe UI"/>
      <w:sz w:val="18"/>
      <w:szCs w:val="18"/>
    </w:rPr>
  </w:style>
  <w:style w:type="paragraph" w:styleId="NoSpacing">
    <w:name w:val="No Spacing"/>
    <w:uiPriority w:val="1"/>
    <w:qFormat/>
    <w:rsid w:val="009161D3"/>
    <w:pPr>
      <w:spacing w:after="0" w:line="240" w:lineRule="auto"/>
    </w:pPr>
  </w:style>
  <w:style w:type="character" w:styleId="FollowedHyperlink">
    <w:name w:val="FollowedHyperlink"/>
    <w:basedOn w:val="DefaultParagraphFont"/>
    <w:uiPriority w:val="99"/>
    <w:semiHidden/>
    <w:unhideWhenUsed/>
    <w:rsid w:val="00120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mewert\AppData\Local\Microsoft\Windows\INetCache\Content.Outlook\1XPFOCRK\www.adm.uwaterloo.ca\infocs" TargetMode="External"/><Relationship Id="rId18" Type="http://schemas.openxmlformats.org/officeDocument/2006/relationships/hyperlink" Target="https://www.ohchr.org/EN/ProfessionalInterest/Pages/CCPR.aspx" TargetMode="External"/><Relationship Id="rId26" Type="http://schemas.openxmlformats.org/officeDocument/2006/relationships/hyperlink" Target="https://www.icrc.org/eng/war-and-law/protected-persons/children/overview-protected-children.htm" TargetMode="External"/><Relationship Id="rId3" Type="http://schemas.openxmlformats.org/officeDocument/2006/relationships/settings" Target="settings.xml"/><Relationship Id="rId21" Type="http://schemas.openxmlformats.org/officeDocument/2006/relationships/hyperlink" Target="http://www.jurist.org/forum/2017/06/David-Crane-a-darkened-age.php" TargetMode="External"/><Relationship Id="rId34" Type="http://schemas.openxmlformats.org/officeDocument/2006/relationships/hyperlink" Target="https://www.icc-cpi.int/NR/rdonlyres/EA9AEFF7-5752-4F84-BE94-0A655EB30E16/0/Rome_Statute_English.pdf" TargetMode="External"/><Relationship Id="rId7" Type="http://schemas.openxmlformats.org/officeDocument/2006/relationships/hyperlink" Target="mailto:Lowell.ewert@uwaterloo.ca" TargetMode="External"/><Relationship Id="rId12" Type="http://schemas.openxmlformats.org/officeDocument/2006/relationships/hyperlink" Target="https://uwaterloo.ca/accessability-services/" TargetMode="External"/><Relationship Id="rId17" Type="http://schemas.openxmlformats.org/officeDocument/2006/relationships/hyperlink" Target="https://www.ohchr.org/en/professionalinterest/pages/cescr.aspx" TargetMode="External"/><Relationship Id="rId25" Type="http://schemas.openxmlformats.org/officeDocument/2006/relationships/hyperlink" Target="https://www.icrc.org/en/document/how-law-protects-persons-disabilities-armed-conflict" TargetMode="External"/><Relationship Id="rId33" Type="http://schemas.openxmlformats.org/officeDocument/2006/relationships/hyperlink" Target="https://www.icrc.org/eng/assets/files/other/irrc_856_meisenberg.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en/universal-declaration-human-rights/index.html" TargetMode="External"/><Relationship Id="rId20" Type="http://schemas.openxmlformats.org/officeDocument/2006/relationships/hyperlink" Target="https://www.ohchr.org/EN/HRBodies/CRPD/Pages/ConventionRightsPersonsWithDisabilities.aspx" TargetMode="External"/><Relationship Id="rId29" Type="http://schemas.openxmlformats.org/officeDocument/2006/relationships/hyperlink" Target="http://www.latimes.com/opinion/op-ed/la-oe-wiener-my-lai-hugh-thompson-20180316-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s://uwaterloo.ca/secretariat/policies-procedures-guidelines/policy-70" TargetMode="External"/><Relationship Id="rId24" Type="http://schemas.openxmlformats.org/officeDocument/2006/relationships/hyperlink" Target="https://shop.icrc.org/the-roots-of-restraint-in-war.html?___store=fr" TargetMode="External"/><Relationship Id="rId32" Type="http://schemas.openxmlformats.org/officeDocument/2006/relationships/hyperlink" Target="https://ihl-databases.icrc.org/customary-ihl/eng/docs/v1_rul_rule15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lmewert\AppData\Local\Microsoft\Windows\INetCache\Content.Outlook\1XPFOCRK\www.uwaterloo.ca\writing-centre" TargetMode="External"/><Relationship Id="rId23" Type="http://schemas.openxmlformats.org/officeDocument/2006/relationships/hyperlink" Target="https://ihl-databases.icrc.org/customary-ihl/eng/docs/v1_cha" TargetMode="External"/><Relationship Id="rId28" Type="http://schemas.openxmlformats.org/officeDocument/2006/relationships/hyperlink" Target="https://reliefweb.int/sites/reliefweb.int/files/resources/A_HRC_32_CRP.2_en.pdf" TargetMode="External"/><Relationship Id="rId36" Type="http://schemas.openxmlformats.org/officeDocument/2006/relationships/footer" Target="footer1.xml"/><Relationship Id="rId10" Type="http://schemas.openxmlformats.org/officeDocument/2006/relationships/hyperlink" Target="https://uwaterloo.ca/academic-integrity/" TargetMode="External"/><Relationship Id="rId19" Type="http://schemas.openxmlformats.org/officeDocument/2006/relationships/hyperlink" Target="https://www.nytimes.com/2017/06/02/opinion/a-conscientious-objector-in-a-war-zone.html" TargetMode="External"/><Relationship Id="rId31" Type="http://schemas.openxmlformats.org/officeDocument/2006/relationships/hyperlink" Target="https://www.icrc.org/en/document/amnesties-and-ihl-purpose-and-scope" TargetMode="External"/><Relationship Id="rId4" Type="http://schemas.openxmlformats.org/officeDocument/2006/relationships/webSettings" Target="webSettings.xml"/><Relationship Id="rId9" Type="http://schemas.openxmlformats.org/officeDocument/2006/relationships/hyperlink" Target="https://uwaterloo.ca/arts/undergraduate/student-support/academic-standing-understanding-your-unofficial-transcript/ethical-behaviour" TargetMode="External"/><Relationship Id="rId14" Type="http://schemas.openxmlformats.org/officeDocument/2006/relationships/hyperlink" Target="https://uwaterloo.ca/health-services/student-medical-clinic/services/verification-illness" TargetMode="External"/><Relationship Id="rId22" Type="http://schemas.openxmlformats.org/officeDocument/2006/relationships/hyperlink" Target="https://ihl-databases.icrc.org/customary-ihl/eng/docs/v1_cha_chapter1" TargetMode="External"/><Relationship Id="rId27" Type="http://schemas.openxmlformats.org/officeDocument/2006/relationships/hyperlink" Target="https://www.hrw.org/report/2015/12/16/if-dead-could-speak/mass-deaths-and-torture-syrias-detention-facilities" TargetMode="External"/><Relationship Id="rId30" Type="http://schemas.openxmlformats.org/officeDocument/2006/relationships/hyperlink" Target="http://www.forces.gc.ca/en/about-reports-pubs-military-law-strategic-legal-paper/law-interrogations-legal-framework.page" TargetMode="External"/><Relationship Id="rId35" Type="http://schemas.openxmlformats.org/officeDocument/2006/relationships/hyperlink" Target="http://spherehandbook.org/en/the-code-of-conduct-for-the-international-red-cross-and-red-crescent-movement-and-ngos-in-disaster-relief&amp;display=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Lowell Ewert</cp:lastModifiedBy>
  <cp:revision>18</cp:revision>
  <cp:lastPrinted>2018-09-04T15:36:00Z</cp:lastPrinted>
  <dcterms:created xsi:type="dcterms:W3CDTF">2018-09-04T14:17:00Z</dcterms:created>
  <dcterms:modified xsi:type="dcterms:W3CDTF">2018-09-04T18:45:00Z</dcterms:modified>
</cp:coreProperties>
</file>