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A42D" w14:textId="77777777" w:rsidR="00C675AE" w:rsidRDefault="005A1992" w:rsidP="005A1992">
      <w:pPr>
        <w:pStyle w:val="Title"/>
        <w:jc w:val="center"/>
      </w:pPr>
      <w:r>
        <w:t>Conrad Grebel University College</w:t>
      </w:r>
    </w:p>
    <w:p w14:paraId="598550FA" w14:textId="77777777" w:rsidR="005A1992" w:rsidRDefault="005A1992" w:rsidP="005A1992">
      <w:pPr>
        <w:pStyle w:val="Title"/>
        <w:jc w:val="center"/>
      </w:pPr>
      <w:r>
        <w:t>University of Waterloo</w:t>
      </w:r>
    </w:p>
    <w:p w14:paraId="6A805F9C" w14:textId="77777777" w:rsidR="005A1992" w:rsidRDefault="00BB7D60" w:rsidP="005A1992">
      <w:pPr>
        <w:pStyle w:val="Title"/>
        <w:jc w:val="center"/>
      </w:pPr>
      <w:r>
        <w:t>PACS 314-01</w:t>
      </w:r>
      <w:r w:rsidR="00125A45">
        <w:t xml:space="preserve">: </w:t>
      </w:r>
      <w:r>
        <w:t>Conflict Resolution in Schools</w:t>
      </w:r>
      <w:r w:rsidR="00125A45">
        <w:t xml:space="preserve"> </w:t>
      </w:r>
    </w:p>
    <w:p w14:paraId="59E0C6E0" w14:textId="77777777" w:rsidR="00125A45" w:rsidRPr="00125A45" w:rsidRDefault="00BB7D60" w:rsidP="00125A45">
      <w:pPr>
        <w:pStyle w:val="Subtitle"/>
        <w:jc w:val="center"/>
      </w:pPr>
      <w:r>
        <w:t>Fall 2018</w:t>
      </w:r>
    </w:p>
    <w:p w14:paraId="1F3A6C19" w14:textId="77777777" w:rsidR="005A1992" w:rsidRDefault="005A1992" w:rsidP="005A1992"/>
    <w:p w14:paraId="1F51C411" w14:textId="77777777" w:rsidR="005A1992" w:rsidRDefault="005A1992" w:rsidP="00A07A1F">
      <w:pPr>
        <w:spacing w:after="0"/>
      </w:pPr>
      <w:r w:rsidRPr="005A1992">
        <w:rPr>
          <w:rStyle w:val="Heading1Char"/>
        </w:rPr>
        <w:t>Class Time:</w:t>
      </w:r>
      <w:r>
        <w:t xml:space="preserve"> </w:t>
      </w:r>
      <w:r w:rsidR="00BB7D60">
        <w:t>Tuesdays and Thursdays</w:t>
      </w:r>
      <w:r>
        <w:t xml:space="preserve"> </w:t>
      </w:r>
      <w:r w:rsidR="00BB7D60">
        <w:t>11</w:t>
      </w:r>
      <w:r>
        <w:t>:30-</w:t>
      </w:r>
      <w:r w:rsidR="00BB7D60">
        <w:t>12:5</w:t>
      </w:r>
      <w:r>
        <w:t>0pm</w:t>
      </w:r>
    </w:p>
    <w:p w14:paraId="1EDB7082" w14:textId="77777777" w:rsidR="00B12C4E" w:rsidRDefault="005A1992" w:rsidP="00A07A1F">
      <w:pPr>
        <w:spacing w:after="0"/>
      </w:pPr>
      <w:r w:rsidRPr="005A1992">
        <w:rPr>
          <w:rStyle w:val="Heading2Char"/>
        </w:rPr>
        <w:t>Location:</w:t>
      </w:r>
      <w:r>
        <w:t xml:space="preserve"> </w:t>
      </w:r>
      <w:r w:rsidRPr="005A1992">
        <w:t xml:space="preserve">Room </w:t>
      </w:r>
      <w:r w:rsidR="00BB7D60">
        <w:t>1300</w:t>
      </w:r>
    </w:p>
    <w:p w14:paraId="6377E4C5" w14:textId="77777777" w:rsidR="00A07A1F" w:rsidRDefault="00A07A1F" w:rsidP="00A07A1F">
      <w:pPr>
        <w:spacing w:after="0"/>
      </w:pPr>
      <w:r w:rsidRPr="005A1992">
        <w:rPr>
          <w:rStyle w:val="Heading1Char"/>
        </w:rPr>
        <w:t>Instructor:</w:t>
      </w:r>
      <w:r>
        <w:t xml:space="preserve"> </w:t>
      </w:r>
      <w:r w:rsidR="00BB7D60">
        <w:t>Dennis Gingrich</w:t>
      </w:r>
    </w:p>
    <w:p w14:paraId="09904697" w14:textId="77777777" w:rsidR="00A07A1F" w:rsidRDefault="00A07A1F" w:rsidP="00A07A1F">
      <w:pPr>
        <w:spacing w:after="0"/>
      </w:pPr>
      <w:r w:rsidRPr="00A07A1F">
        <w:rPr>
          <w:rStyle w:val="Heading2Char"/>
        </w:rPr>
        <w:t>Office Hours:</w:t>
      </w:r>
      <w:r>
        <w:t xml:space="preserve"> </w:t>
      </w:r>
      <w:r w:rsidR="00BB7D60">
        <w:t>Upon Request</w:t>
      </w:r>
    </w:p>
    <w:p w14:paraId="7EF0CD58" w14:textId="4DA8DDE8" w:rsidR="00A07A1F" w:rsidRDefault="00A07A1F" w:rsidP="00A07A1F">
      <w:pPr>
        <w:spacing w:after="0"/>
      </w:pPr>
      <w:r w:rsidRPr="00A07A1F">
        <w:rPr>
          <w:rStyle w:val="Heading2Char"/>
        </w:rPr>
        <w:t>Phone:</w:t>
      </w:r>
      <w:r>
        <w:t xml:space="preserve"> </w:t>
      </w:r>
      <w:r w:rsidR="00416BBC">
        <w:t>519</w:t>
      </w:r>
      <w:r>
        <w:t>-</w:t>
      </w:r>
      <w:r w:rsidR="00416BBC">
        <w:t>885</w:t>
      </w:r>
      <w:r>
        <w:t>-</w:t>
      </w:r>
      <w:r w:rsidR="00416BBC">
        <w:t>0220</w:t>
      </w:r>
      <w:r>
        <w:t xml:space="preserve"> </w:t>
      </w:r>
    </w:p>
    <w:p w14:paraId="77029589" w14:textId="77777777" w:rsidR="00A07A1F" w:rsidRDefault="00A07A1F" w:rsidP="00A07A1F">
      <w:pPr>
        <w:spacing w:after="0"/>
      </w:pPr>
      <w:r w:rsidRPr="00A07A1F">
        <w:rPr>
          <w:rStyle w:val="Heading2Char"/>
        </w:rPr>
        <w:t>Email:</w:t>
      </w:r>
      <w:r>
        <w:t xml:space="preserve"> </w:t>
      </w:r>
      <w:r w:rsidR="00BB7D60">
        <w:t>dgingric</w:t>
      </w:r>
      <w:r>
        <w:t>@uwaterloo.ca</w:t>
      </w:r>
    </w:p>
    <w:p w14:paraId="392FB09E" w14:textId="77777777" w:rsidR="008D6E03" w:rsidRDefault="008D6E03" w:rsidP="008D6E03">
      <w:pPr>
        <w:spacing w:after="0" w:line="240" w:lineRule="auto"/>
        <w:rPr>
          <w:rFonts w:ascii="Times New Roman" w:eastAsia="Times New Roman" w:hAnsi="Times New Roman" w:cs="Times New Roman"/>
          <w:sz w:val="20"/>
          <w:szCs w:val="20"/>
        </w:rPr>
      </w:pPr>
    </w:p>
    <w:p w14:paraId="75975D02" w14:textId="77777777" w:rsidR="008D6E03" w:rsidRDefault="008D6E03" w:rsidP="008D6E03">
      <w:pPr>
        <w:pStyle w:val="Heading1"/>
      </w:pPr>
      <w:r w:rsidRPr="008D6E03">
        <w:t xml:space="preserve">Territorial Acknowledgement: </w:t>
      </w:r>
    </w:p>
    <w:p w14:paraId="4AD81E19" w14:textId="77777777" w:rsidR="008D6E03" w:rsidRPr="008D6E03" w:rsidRDefault="008D6E03" w:rsidP="008D6E03">
      <w:pPr>
        <w:spacing w:after="0" w:line="240" w:lineRule="auto"/>
        <w:rPr>
          <w:rFonts w:eastAsia="Times New Roman" w:cs="Times New Roman"/>
        </w:rPr>
      </w:pPr>
      <w:r w:rsidRPr="008D6E03">
        <w:rPr>
          <w:rFonts w:eastAsia="Times New Roman" w:cs="Times New Roman"/>
        </w:rPr>
        <w:t>We acknowledge that we are living and working on the traditional territory of the Attawandaron (also known as Neutral), Anishinaabe and Haudenosaunee peoples. The University of Waterloo is situated on the Haldimand Tract, the land promised to the Six Nations that includes six miles on each side of the Grand River.</w:t>
      </w:r>
    </w:p>
    <w:p w14:paraId="60076F09" w14:textId="77777777" w:rsidR="005A1992" w:rsidRDefault="005A1992" w:rsidP="005A1992">
      <w:pPr>
        <w:pStyle w:val="Heading1"/>
      </w:pPr>
      <w:r>
        <w:t xml:space="preserve">Course Description: </w:t>
      </w:r>
    </w:p>
    <w:p w14:paraId="183B90D3" w14:textId="77777777" w:rsidR="0041710D" w:rsidRDefault="00BB7D60" w:rsidP="0041710D">
      <w:r w:rsidRPr="00080E2B">
        <w:t xml:space="preserve">Conflict, broken relationships and a sense of injustice are present in classrooms, schools and educational environments of all levels. As participants, regardless of our place - student, teacher, parent, or community member, we bring our own worldview as a filter to the events - causes, blame, punishment and resolution. This course will provide an opportunity to deconstruct one’s personal understanding, beliefs and interpretation of conflict developed from personal experience in learning environments. Restorative justice and conflict transformation will be assessed as alternative and/or parallel philosophies to traditional retributive approaches to conflict. Systemic imperatives (i.e. Ministry of Education mandates, board policies and school codes of conduct) will be reviewed along with current research on the effectiveness of various conflict management strategies. </w:t>
      </w:r>
    </w:p>
    <w:p w14:paraId="402FBF5A" w14:textId="77777777" w:rsidR="00262317" w:rsidRDefault="00245129" w:rsidP="00262317">
      <w:pPr>
        <w:pStyle w:val="Heading1"/>
      </w:pPr>
      <w:r>
        <w:t>Learning Outcomes</w:t>
      </w:r>
      <w:r w:rsidR="00262317">
        <w:t xml:space="preserve">: </w:t>
      </w:r>
    </w:p>
    <w:p w14:paraId="02CCAB3A"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Students will:</w:t>
      </w:r>
    </w:p>
    <w:p w14:paraId="00D18726"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 Understand restorative justice principles</w:t>
      </w:r>
    </w:p>
    <w:p w14:paraId="013A5D54"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 Delineate a personal worldview regarding conflict</w:t>
      </w:r>
    </w:p>
    <w:p w14:paraId="371B238C"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 Analyze policy and procedure documents</w:t>
      </w:r>
    </w:p>
    <w:p w14:paraId="272F75E1"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 Develop a personal philosophy of education</w:t>
      </w:r>
    </w:p>
    <w:p w14:paraId="62C9F162" w14:textId="77777777" w:rsidR="00262317" w:rsidRPr="00245129" w:rsidRDefault="00245129" w:rsidP="00245129">
      <w:r w:rsidRPr="00245129">
        <w:rPr>
          <w:rFonts w:cs="Times New Roman"/>
        </w:rPr>
        <w:t>• Comprehend the challenges in creating peaceful classrooms and schools</w:t>
      </w:r>
    </w:p>
    <w:p w14:paraId="783E22BA" w14:textId="77777777" w:rsidR="00245129" w:rsidRDefault="00245129" w:rsidP="00700A5A">
      <w:pPr>
        <w:pStyle w:val="Heading1"/>
      </w:pPr>
      <w:r>
        <w:t>Course Format</w:t>
      </w:r>
      <w:r w:rsidR="00700A5A">
        <w:t>:</w:t>
      </w:r>
    </w:p>
    <w:p w14:paraId="02C72984" w14:textId="77777777" w:rsidR="00245129" w:rsidRPr="00245129" w:rsidRDefault="00700A5A" w:rsidP="00245129">
      <w:pPr>
        <w:widowControl w:val="0"/>
        <w:autoSpaceDE w:val="0"/>
        <w:autoSpaceDN w:val="0"/>
        <w:adjustRightInd w:val="0"/>
        <w:spacing w:after="0" w:line="240" w:lineRule="auto"/>
        <w:rPr>
          <w:rFonts w:cs="Times New Roman"/>
        </w:rPr>
      </w:pPr>
      <w:r w:rsidRPr="00245129">
        <w:t xml:space="preserve"> </w:t>
      </w:r>
      <w:r w:rsidR="00245129" w:rsidRPr="00245129">
        <w:rPr>
          <w:rFonts w:cs="Times New Roman"/>
        </w:rPr>
        <w:t>This seminar course uses case studies as the stepping off point for dialogue and engagement. These</w:t>
      </w:r>
    </w:p>
    <w:p w14:paraId="2D906ED1"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examples drawn from personal experiences of the instructor and participants will bring together the</w:t>
      </w:r>
    </w:p>
    <w:p w14:paraId="18F814CF"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lastRenderedPageBreak/>
        <w:t>theory and the practical, highlighting the messiness when a good idea meets the reality of daily life in a</w:t>
      </w:r>
    </w:p>
    <w:p w14:paraId="0042FB41"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school setting. Learning will be driven by the big (and little) questions that motivate participants to</w:t>
      </w:r>
    </w:p>
    <w:p w14:paraId="24ADACFB" w14:textId="77777777" w:rsidR="00245129"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understand themselves within an educational environment. Restorative justice and conflict</w:t>
      </w:r>
    </w:p>
    <w:p w14:paraId="35D1CDC9" w14:textId="77777777" w:rsidR="00700A5A" w:rsidRPr="00245129" w:rsidRDefault="00245129" w:rsidP="00245129">
      <w:pPr>
        <w:widowControl w:val="0"/>
        <w:autoSpaceDE w:val="0"/>
        <w:autoSpaceDN w:val="0"/>
        <w:adjustRightInd w:val="0"/>
        <w:spacing w:after="0" w:line="240" w:lineRule="auto"/>
        <w:rPr>
          <w:rFonts w:cs="Times New Roman"/>
        </w:rPr>
      </w:pPr>
      <w:r w:rsidRPr="00245129">
        <w:rPr>
          <w:rFonts w:cs="Times New Roman"/>
        </w:rPr>
        <w:t xml:space="preserve">transformation strategies including circle processes </w:t>
      </w:r>
      <w:r>
        <w:rPr>
          <w:rFonts w:cs="Times New Roman"/>
        </w:rPr>
        <w:t>require</w:t>
      </w:r>
      <w:r w:rsidRPr="00245129">
        <w:rPr>
          <w:rFonts w:cs="Times New Roman"/>
        </w:rPr>
        <w:t xml:space="preserve"> active</w:t>
      </w:r>
      <w:r>
        <w:rPr>
          <w:rFonts w:cs="Times New Roman"/>
        </w:rPr>
        <w:t xml:space="preserve"> </w:t>
      </w:r>
      <w:r w:rsidRPr="00245129">
        <w:rPr>
          <w:rFonts w:cs="Times New Roman"/>
        </w:rPr>
        <w:t xml:space="preserve">involvement </w:t>
      </w:r>
      <w:r>
        <w:rPr>
          <w:rFonts w:cs="Times New Roman"/>
        </w:rPr>
        <w:t>from</w:t>
      </w:r>
      <w:r w:rsidRPr="00245129">
        <w:rPr>
          <w:rFonts w:cs="Times New Roman"/>
        </w:rPr>
        <w:t xml:space="preserve"> everyone.</w:t>
      </w:r>
    </w:p>
    <w:p w14:paraId="73061E18" w14:textId="77777777" w:rsidR="0041710D" w:rsidRDefault="0041710D" w:rsidP="0041710D">
      <w:pPr>
        <w:pStyle w:val="Heading1"/>
      </w:pPr>
      <w:r>
        <w:t xml:space="preserve">Required Reading Materials: </w:t>
      </w:r>
    </w:p>
    <w:p w14:paraId="4CBD60F3" w14:textId="77777777" w:rsidR="0041710D" w:rsidRPr="00245129" w:rsidRDefault="00245129" w:rsidP="00245129">
      <w:pPr>
        <w:pStyle w:val="ListParagraph"/>
        <w:numPr>
          <w:ilvl w:val="0"/>
          <w:numId w:val="4"/>
        </w:numPr>
        <w:rPr>
          <w:i/>
        </w:rPr>
      </w:pPr>
      <w:r>
        <w:rPr>
          <w:i/>
        </w:rPr>
        <w:t>The Little Book of Restorative Justice in Education</w:t>
      </w:r>
      <w:r>
        <w:t>, Kathy Evans and Dorothy Vaandering (campus bookstore).</w:t>
      </w:r>
    </w:p>
    <w:p w14:paraId="183D2937" w14:textId="77777777" w:rsidR="00245129" w:rsidRPr="008D6E03" w:rsidRDefault="00245129" w:rsidP="00245129">
      <w:pPr>
        <w:pStyle w:val="ListParagraph"/>
        <w:numPr>
          <w:ilvl w:val="0"/>
          <w:numId w:val="4"/>
        </w:numPr>
        <w:rPr>
          <w:i/>
        </w:rPr>
      </w:pPr>
      <w:r>
        <w:rPr>
          <w:i/>
        </w:rPr>
        <w:t xml:space="preserve">Teaching the Taboo, </w:t>
      </w:r>
      <w:r>
        <w:t>Rick Ayers and William Ayers, 2</w:t>
      </w:r>
      <w:r w:rsidRPr="00245129">
        <w:rPr>
          <w:vertAlign w:val="superscript"/>
        </w:rPr>
        <w:t>nd</w:t>
      </w:r>
      <w:r>
        <w:t xml:space="preserve"> Addition (campus bookstore).</w:t>
      </w:r>
    </w:p>
    <w:p w14:paraId="7D62DBC6" w14:textId="77777777" w:rsidR="008D6E03" w:rsidRPr="00245129" w:rsidRDefault="008D6E03" w:rsidP="00245129">
      <w:pPr>
        <w:pStyle w:val="ListParagraph"/>
        <w:numPr>
          <w:ilvl w:val="0"/>
          <w:numId w:val="4"/>
        </w:numPr>
        <w:rPr>
          <w:i/>
        </w:rPr>
      </w:pPr>
      <w:r>
        <w:t>Other resources provided by the instructor throughout the course.</w:t>
      </w:r>
    </w:p>
    <w:p w14:paraId="54962EFE" w14:textId="77777777" w:rsidR="00245129" w:rsidRDefault="00245129" w:rsidP="00560ECE">
      <w:pPr>
        <w:pStyle w:val="Heading1"/>
      </w:pPr>
      <w:r>
        <w:t>Recommended Reading Materials:</w:t>
      </w:r>
    </w:p>
    <w:p w14:paraId="2095AE0D" w14:textId="77777777" w:rsidR="00560ECE" w:rsidRPr="00E922DF" w:rsidRDefault="00560ECE" w:rsidP="00560ECE">
      <w:pPr>
        <w:pStyle w:val="ListParagraph"/>
        <w:numPr>
          <w:ilvl w:val="0"/>
          <w:numId w:val="6"/>
        </w:numPr>
        <w:rPr>
          <w:i/>
        </w:rPr>
      </w:pPr>
      <w:r>
        <w:rPr>
          <w:i/>
        </w:rPr>
        <w:t>The Little Book of Restorative Discipline in Schools,</w:t>
      </w:r>
      <w:r>
        <w:t xml:space="preserve"> Lorraine Stutzman Amstutz and Judy Mullet</w:t>
      </w:r>
    </w:p>
    <w:p w14:paraId="2942F227" w14:textId="77777777" w:rsidR="00E922DF" w:rsidRPr="00560ECE" w:rsidRDefault="00E922DF" w:rsidP="00560ECE">
      <w:pPr>
        <w:pStyle w:val="ListParagraph"/>
        <w:numPr>
          <w:ilvl w:val="0"/>
          <w:numId w:val="6"/>
        </w:numPr>
        <w:rPr>
          <w:i/>
        </w:rPr>
      </w:pPr>
      <w:r>
        <w:t>Resources shared through out the course by the instructor and class participants.</w:t>
      </w:r>
    </w:p>
    <w:p w14:paraId="08509C4F" w14:textId="77777777" w:rsidR="00560ECE" w:rsidRDefault="00245129" w:rsidP="003D0E15">
      <w:pPr>
        <w:rPr>
          <w:rStyle w:val="Heading1Char"/>
        </w:rPr>
      </w:pPr>
      <w:r>
        <w:rPr>
          <w:rStyle w:val="Heading1Char"/>
        </w:rPr>
        <w:t xml:space="preserve"> </w:t>
      </w:r>
      <w:r w:rsidR="003D0E15" w:rsidRPr="005044BC">
        <w:rPr>
          <w:rStyle w:val="Heading1Char"/>
        </w:rPr>
        <w:t>Web Page:</w:t>
      </w:r>
    </w:p>
    <w:p w14:paraId="178949E2" w14:textId="77777777" w:rsidR="003D0E15" w:rsidRDefault="003D0E15" w:rsidP="003D0E15">
      <w:pPr>
        <w:rPr>
          <w:sz w:val="20"/>
        </w:rPr>
      </w:pPr>
      <w:r>
        <w:rPr>
          <w:sz w:val="20"/>
        </w:rPr>
        <w:t xml:space="preserve"> This course will make use of a WATERLOO LEARN website. This site will provide general information for the course, study g</w:t>
      </w:r>
      <w:r w:rsidR="00835731">
        <w:rPr>
          <w:sz w:val="20"/>
        </w:rPr>
        <w:t>uides and additional reading materials.</w:t>
      </w:r>
      <w:r>
        <w:rPr>
          <w:sz w:val="20"/>
        </w:rPr>
        <w:t xml:space="preserve"> Important announcements such as the cancellation of class due to illness will also be posted there, so please try to check the site before each class, just in case. </w:t>
      </w:r>
    </w:p>
    <w:p w14:paraId="7BE700C9" w14:textId="063E2484" w:rsidR="000814FB" w:rsidRPr="000814FB" w:rsidRDefault="00560ECE" w:rsidP="000814FB">
      <w:pPr>
        <w:pStyle w:val="Heading1"/>
      </w:pPr>
      <w:r>
        <w:t>Course Requirements and Expectations</w:t>
      </w:r>
      <w:r w:rsidR="005A1992">
        <w:t>:</w:t>
      </w:r>
    </w:p>
    <w:p w14:paraId="34791874" w14:textId="77777777" w:rsidR="00560ECE" w:rsidRPr="00560ECE" w:rsidRDefault="00560ECE" w:rsidP="00560ECE">
      <w:pPr>
        <w:widowControl w:val="0"/>
        <w:autoSpaceDE w:val="0"/>
        <w:autoSpaceDN w:val="0"/>
        <w:adjustRightInd w:val="0"/>
        <w:spacing w:after="0" w:line="240" w:lineRule="auto"/>
        <w:rPr>
          <w:rFonts w:cs="Times New Roman"/>
        </w:rPr>
      </w:pPr>
      <w:r w:rsidRPr="00560ECE">
        <w:rPr>
          <w:rFonts w:cs="Times New Roman"/>
        </w:rPr>
        <w:t>1. Class Participation – 10%</w:t>
      </w:r>
    </w:p>
    <w:p w14:paraId="24ABD7CF" w14:textId="77777777" w:rsidR="00560ECE" w:rsidRPr="00560ECE" w:rsidRDefault="00560ECE" w:rsidP="00560ECE">
      <w:pPr>
        <w:widowControl w:val="0"/>
        <w:autoSpaceDE w:val="0"/>
        <w:autoSpaceDN w:val="0"/>
        <w:adjustRightInd w:val="0"/>
        <w:spacing w:after="0" w:line="240" w:lineRule="auto"/>
        <w:ind w:firstLine="720"/>
        <w:rPr>
          <w:rFonts w:cs="Times New Roman"/>
        </w:rPr>
      </w:pPr>
      <w:r w:rsidRPr="00560ECE">
        <w:rPr>
          <w:rFonts w:cs="Times New Roman"/>
        </w:rPr>
        <w:t>• Participation involves actively contributing questions, comments and ideas that move</w:t>
      </w:r>
    </w:p>
    <w:p w14:paraId="6F82E67B" w14:textId="77777777" w:rsidR="00560ECE" w:rsidRDefault="00560ECE" w:rsidP="00560ECE">
      <w:pPr>
        <w:widowControl w:val="0"/>
        <w:autoSpaceDE w:val="0"/>
        <w:autoSpaceDN w:val="0"/>
        <w:adjustRightInd w:val="0"/>
        <w:spacing w:after="0" w:line="240" w:lineRule="auto"/>
        <w:ind w:firstLine="720"/>
        <w:rPr>
          <w:rFonts w:cs="Times New Roman"/>
        </w:rPr>
      </w:pPr>
      <w:r w:rsidRPr="00560ECE">
        <w:rPr>
          <w:rFonts w:cs="Times New Roman"/>
        </w:rPr>
        <w:t>the dialogue forward as well as enriching classroom activities.</w:t>
      </w:r>
    </w:p>
    <w:p w14:paraId="0BD0E510" w14:textId="77777777" w:rsidR="00560ECE" w:rsidRPr="00560ECE" w:rsidRDefault="00560ECE" w:rsidP="00560ECE">
      <w:pPr>
        <w:widowControl w:val="0"/>
        <w:autoSpaceDE w:val="0"/>
        <w:autoSpaceDN w:val="0"/>
        <w:adjustRightInd w:val="0"/>
        <w:spacing w:after="0" w:line="240" w:lineRule="auto"/>
        <w:ind w:firstLine="720"/>
        <w:rPr>
          <w:rFonts w:cs="Times New Roman"/>
        </w:rPr>
      </w:pPr>
    </w:p>
    <w:p w14:paraId="67F04B56" w14:textId="77777777" w:rsidR="00560ECE" w:rsidRPr="00560ECE" w:rsidRDefault="00560ECE" w:rsidP="00560ECE">
      <w:pPr>
        <w:widowControl w:val="0"/>
        <w:autoSpaceDE w:val="0"/>
        <w:autoSpaceDN w:val="0"/>
        <w:adjustRightInd w:val="0"/>
        <w:spacing w:after="0" w:line="240" w:lineRule="auto"/>
        <w:rPr>
          <w:rFonts w:cs="Times New Roman"/>
        </w:rPr>
      </w:pPr>
      <w:r w:rsidRPr="00560ECE">
        <w:rPr>
          <w:rFonts w:cs="Times New Roman"/>
        </w:rPr>
        <w:t>2. In-class writing assignments – 20%</w:t>
      </w:r>
    </w:p>
    <w:p w14:paraId="7912E1E2" w14:textId="5166DC97" w:rsidR="00560ECE" w:rsidRDefault="00560ECE" w:rsidP="00561861">
      <w:pPr>
        <w:widowControl w:val="0"/>
        <w:autoSpaceDE w:val="0"/>
        <w:autoSpaceDN w:val="0"/>
        <w:adjustRightInd w:val="0"/>
        <w:spacing w:after="0" w:line="240" w:lineRule="auto"/>
        <w:ind w:left="720"/>
        <w:rPr>
          <w:rFonts w:cs="Times New Roman"/>
        </w:rPr>
      </w:pPr>
      <w:r>
        <w:rPr>
          <w:rFonts w:cs="Times New Roman"/>
        </w:rPr>
        <w:t xml:space="preserve">• </w:t>
      </w:r>
      <w:r w:rsidR="00561861">
        <w:rPr>
          <w:rFonts w:cs="Times New Roman"/>
        </w:rPr>
        <w:t>Throughout the course</w:t>
      </w:r>
      <w:r w:rsidRPr="00560ECE">
        <w:rPr>
          <w:rFonts w:cs="Times New Roman"/>
        </w:rPr>
        <w:t xml:space="preserve"> students will be given </w:t>
      </w:r>
      <w:r>
        <w:rPr>
          <w:rFonts w:cs="Times New Roman"/>
        </w:rPr>
        <w:t>time</w:t>
      </w:r>
      <w:r w:rsidRPr="00560ECE">
        <w:rPr>
          <w:rFonts w:cs="Times New Roman"/>
        </w:rPr>
        <w:t xml:space="preserve"> in class to</w:t>
      </w:r>
      <w:r w:rsidR="00561861">
        <w:rPr>
          <w:rFonts w:cs="Times New Roman"/>
        </w:rPr>
        <w:t xml:space="preserve"> </w:t>
      </w:r>
      <w:r w:rsidRPr="00560ECE">
        <w:rPr>
          <w:rFonts w:cs="Times New Roman"/>
        </w:rPr>
        <w:t xml:space="preserve">respond to a focused question related to the topic/discussion of the day. </w:t>
      </w:r>
      <w:r>
        <w:rPr>
          <w:rFonts w:cs="Times New Roman"/>
        </w:rPr>
        <w:t>Your w</w:t>
      </w:r>
      <w:r w:rsidRPr="00560ECE">
        <w:rPr>
          <w:rFonts w:cs="Times New Roman"/>
        </w:rPr>
        <w:t>ritten</w:t>
      </w:r>
      <w:r w:rsidR="00561861">
        <w:rPr>
          <w:rFonts w:cs="Times New Roman"/>
        </w:rPr>
        <w:t xml:space="preserve"> </w:t>
      </w:r>
      <w:r w:rsidRPr="00560ECE">
        <w:rPr>
          <w:rFonts w:cs="Times New Roman"/>
        </w:rPr>
        <w:t xml:space="preserve">response is due to the instructor at the end </w:t>
      </w:r>
      <w:r>
        <w:rPr>
          <w:rFonts w:cs="Times New Roman"/>
        </w:rPr>
        <w:t xml:space="preserve">of </w:t>
      </w:r>
      <w:r w:rsidRPr="00560ECE">
        <w:rPr>
          <w:rFonts w:cs="Times New Roman"/>
        </w:rPr>
        <w:t>class.</w:t>
      </w:r>
    </w:p>
    <w:p w14:paraId="64708247" w14:textId="77777777" w:rsidR="00560ECE" w:rsidRPr="00560ECE" w:rsidRDefault="00560ECE" w:rsidP="00560ECE">
      <w:pPr>
        <w:widowControl w:val="0"/>
        <w:autoSpaceDE w:val="0"/>
        <w:autoSpaceDN w:val="0"/>
        <w:adjustRightInd w:val="0"/>
        <w:spacing w:after="0" w:line="240" w:lineRule="auto"/>
        <w:ind w:firstLine="720"/>
        <w:rPr>
          <w:rFonts w:cs="Times New Roman"/>
        </w:rPr>
      </w:pPr>
    </w:p>
    <w:p w14:paraId="4B42BC47" w14:textId="016221D6" w:rsidR="00560ECE" w:rsidRPr="006955F3" w:rsidRDefault="00560ECE" w:rsidP="00560ECE">
      <w:pPr>
        <w:widowControl w:val="0"/>
        <w:autoSpaceDE w:val="0"/>
        <w:autoSpaceDN w:val="0"/>
        <w:adjustRightInd w:val="0"/>
        <w:spacing w:after="0" w:line="240" w:lineRule="auto"/>
        <w:rPr>
          <w:rFonts w:cs="Times New Roman"/>
          <w:b/>
        </w:rPr>
      </w:pPr>
      <w:r w:rsidRPr="00560ECE">
        <w:rPr>
          <w:rFonts w:cs="Times New Roman"/>
        </w:rPr>
        <w:t>3. Reading Journal – 30%</w:t>
      </w:r>
      <w:r w:rsidR="006955F3">
        <w:rPr>
          <w:rFonts w:cs="Times New Roman"/>
        </w:rPr>
        <w:t xml:space="preserve"> </w:t>
      </w:r>
      <w:r w:rsidR="006955F3">
        <w:rPr>
          <w:rFonts w:cs="Times New Roman"/>
          <w:b/>
        </w:rPr>
        <w:t>(Due November 15)</w:t>
      </w:r>
    </w:p>
    <w:p w14:paraId="0FB4FA4B" w14:textId="6E27E98D" w:rsidR="00560ECE" w:rsidRPr="00560ECE" w:rsidRDefault="00560ECE" w:rsidP="00561861">
      <w:pPr>
        <w:widowControl w:val="0"/>
        <w:autoSpaceDE w:val="0"/>
        <w:autoSpaceDN w:val="0"/>
        <w:adjustRightInd w:val="0"/>
        <w:spacing w:after="0" w:line="240" w:lineRule="auto"/>
        <w:ind w:left="720"/>
        <w:rPr>
          <w:rFonts w:cs="Times New Roman"/>
        </w:rPr>
      </w:pPr>
      <w:r w:rsidRPr="00560ECE">
        <w:rPr>
          <w:rFonts w:cs="Times New Roman"/>
        </w:rPr>
        <w:t xml:space="preserve">• </w:t>
      </w:r>
      <w:r w:rsidR="00561861">
        <w:rPr>
          <w:rFonts w:cs="Times New Roman"/>
        </w:rPr>
        <w:t>S</w:t>
      </w:r>
      <w:r w:rsidRPr="00560ECE">
        <w:rPr>
          <w:rFonts w:cs="Times New Roman"/>
        </w:rPr>
        <w:t>tudents are required to maintain a journal documenting</w:t>
      </w:r>
      <w:r w:rsidR="00561861">
        <w:rPr>
          <w:rFonts w:cs="Times New Roman"/>
        </w:rPr>
        <w:t xml:space="preserve"> </w:t>
      </w:r>
      <w:r w:rsidRPr="00560ECE">
        <w:rPr>
          <w:rFonts w:cs="Times New Roman"/>
        </w:rPr>
        <w:t xml:space="preserve">resources </w:t>
      </w:r>
      <w:r w:rsidR="00561861">
        <w:rPr>
          <w:rFonts w:cs="Times New Roman"/>
        </w:rPr>
        <w:t>–</w:t>
      </w:r>
      <w:r w:rsidRPr="00560ECE">
        <w:rPr>
          <w:rFonts w:cs="Times New Roman"/>
        </w:rPr>
        <w:t xml:space="preserve"> </w:t>
      </w:r>
      <w:r w:rsidR="00561861">
        <w:rPr>
          <w:rFonts w:cs="Times New Roman"/>
        </w:rPr>
        <w:t xml:space="preserve">research, </w:t>
      </w:r>
      <w:r w:rsidRPr="00560ECE">
        <w:rPr>
          <w:rFonts w:cs="Times New Roman"/>
        </w:rPr>
        <w:t xml:space="preserve">articles, blogs, books, TEDtalks, </w:t>
      </w:r>
      <w:r w:rsidR="00CE51E8">
        <w:rPr>
          <w:rFonts w:cs="Times New Roman"/>
        </w:rPr>
        <w:t>workshops, community lectures, etc. that you</w:t>
      </w:r>
      <w:r w:rsidRPr="00560ECE">
        <w:rPr>
          <w:rFonts w:cs="Times New Roman"/>
        </w:rPr>
        <w:t xml:space="preserve"> discover based on personal</w:t>
      </w:r>
      <w:r w:rsidR="00CE51E8">
        <w:rPr>
          <w:rFonts w:cs="Times New Roman"/>
        </w:rPr>
        <w:t xml:space="preserve"> </w:t>
      </w:r>
      <w:r w:rsidRPr="00560ECE">
        <w:rPr>
          <w:rFonts w:cs="Times New Roman"/>
        </w:rPr>
        <w:t>interest related to course topics.</w:t>
      </w:r>
    </w:p>
    <w:p w14:paraId="2CF2CE56" w14:textId="10F8B5F6" w:rsidR="00560ECE" w:rsidRPr="00560ECE" w:rsidRDefault="00561861" w:rsidP="00CE51E8">
      <w:pPr>
        <w:widowControl w:val="0"/>
        <w:autoSpaceDE w:val="0"/>
        <w:autoSpaceDN w:val="0"/>
        <w:adjustRightInd w:val="0"/>
        <w:spacing w:after="0" w:line="240" w:lineRule="auto"/>
        <w:ind w:firstLine="720"/>
        <w:rPr>
          <w:rFonts w:cs="Times New Roman"/>
        </w:rPr>
      </w:pPr>
      <w:r>
        <w:rPr>
          <w:rFonts w:cs="Times New Roman"/>
        </w:rPr>
        <w:t xml:space="preserve">• 1- 2 entries per week (20%) </w:t>
      </w:r>
    </w:p>
    <w:p w14:paraId="03DB222F" w14:textId="31939815" w:rsidR="00CE51E8" w:rsidRPr="000814FB" w:rsidRDefault="00560ECE" w:rsidP="000814FB">
      <w:pPr>
        <w:widowControl w:val="0"/>
        <w:autoSpaceDE w:val="0"/>
        <w:autoSpaceDN w:val="0"/>
        <w:adjustRightInd w:val="0"/>
        <w:spacing w:after="0" w:line="240" w:lineRule="auto"/>
        <w:ind w:firstLine="720"/>
        <w:rPr>
          <w:rFonts w:cs="Times New Roman"/>
          <w:color w:val="FF0000"/>
        </w:rPr>
      </w:pPr>
      <w:r w:rsidRPr="00560ECE">
        <w:rPr>
          <w:rFonts w:cs="Times New Roman"/>
        </w:rPr>
        <w:t xml:space="preserve">• 4 – 5 page reflection paper on the found resources (10%) </w:t>
      </w:r>
    </w:p>
    <w:p w14:paraId="08BB20A5" w14:textId="77777777" w:rsidR="00560ECE" w:rsidRPr="000814FB" w:rsidRDefault="00560ECE" w:rsidP="00CE51E8">
      <w:pPr>
        <w:widowControl w:val="0"/>
        <w:autoSpaceDE w:val="0"/>
        <w:autoSpaceDN w:val="0"/>
        <w:adjustRightInd w:val="0"/>
        <w:spacing w:after="0" w:line="240" w:lineRule="auto"/>
        <w:ind w:firstLine="720"/>
        <w:rPr>
          <w:rFonts w:cs="Times New Roman"/>
          <w:b/>
        </w:rPr>
      </w:pPr>
      <w:r w:rsidRPr="000814FB">
        <w:rPr>
          <w:rFonts w:cs="Times New Roman"/>
          <w:b/>
        </w:rPr>
        <w:t>More information about this assignment will be distributed in the first week of the term.</w:t>
      </w:r>
    </w:p>
    <w:p w14:paraId="0DE01CEE" w14:textId="77777777" w:rsidR="00CE51E8" w:rsidRDefault="00CE51E8" w:rsidP="00560ECE">
      <w:pPr>
        <w:widowControl w:val="0"/>
        <w:autoSpaceDE w:val="0"/>
        <w:autoSpaceDN w:val="0"/>
        <w:adjustRightInd w:val="0"/>
        <w:spacing w:after="0" w:line="240" w:lineRule="auto"/>
        <w:rPr>
          <w:rFonts w:cs="Times New Roman"/>
        </w:rPr>
      </w:pPr>
    </w:p>
    <w:p w14:paraId="69C298C5" w14:textId="77777777" w:rsidR="00560ECE" w:rsidRPr="00560ECE" w:rsidRDefault="00560ECE" w:rsidP="00560ECE">
      <w:pPr>
        <w:widowControl w:val="0"/>
        <w:autoSpaceDE w:val="0"/>
        <w:autoSpaceDN w:val="0"/>
        <w:adjustRightInd w:val="0"/>
        <w:spacing w:after="0" w:line="240" w:lineRule="auto"/>
        <w:rPr>
          <w:rFonts w:cs="Times New Roman"/>
        </w:rPr>
      </w:pPr>
      <w:r w:rsidRPr="00560ECE">
        <w:rPr>
          <w:rFonts w:cs="Times New Roman"/>
        </w:rPr>
        <w:t>4. Final Paper/Project – 40%</w:t>
      </w:r>
    </w:p>
    <w:p w14:paraId="696BB440" w14:textId="77777777" w:rsidR="00560ECE" w:rsidRPr="00560ECE" w:rsidRDefault="00560ECE" w:rsidP="00CE51E8">
      <w:pPr>
        <w:widowControl w:val="0"/>
        <w:autoSpaceDE w:val="0"/>
        <w:autoSpaceDN w:val="0"/>
        <w:adjustRightInd w:val="0"/>
        <w:spacing w:after="0" w:line="240" w:lineRule="auto"/>
        <w:ind w:firstLine="720"/>
        <w:rPr>
          <w:rFonts w:cs="Times New Roman"/>
        </w:rPr>
      </w:pPr>
      <w:r w:rsidRPr="00560ECE">
        <w:rPr>
          <w:rFonts w:cs="Times New Roman"/>
        </w:rPr>
        <w:t>• Students will choose either a written research paper (8 - 10 pages double-spaced) or an</w:t>
      </w:r>
    </w:p>
    <w:p w14:paraId="63EEF0A9" w14:textId="77777777" w:rsidR="00560ECE" w:rsidRPr="00560ECE" w:rsidRDefault="00560ECE" w:rsidP="00CE51E8">
      <w:pPr>
        <w:widowControl w:val="0"/>
        <w:autoSpaceDE w:val="0"/>
        <w:autoSpaceDN w:val="0"/>
        <w:adjustRightInd w:val="0"/>
        <w:spacing w:after="0" w:line="240" w:lineRule="auto"/>
        <w:ind w:firstLine="720"/>
        <w:rPr>
          <w:rFonts w:cs="Times New Roman"/>
        </w:rPr>
      </w:pPr>
      <w:r w:rsidRPr="00560ECE">
        <w:rPr>
          <w:rFonts w:cs="Times New Roman"/>
        </w:rPr>
        <w:t>arts based project.</w:t>
      </w:r>
    </w:p>
    <w:p w14:paraId="6093756F" w14:textId="31E64B37" w:rsidR="00560ECE" w:rsidRPr="00560ECE" w:rsidRDefault="00560ECE" w:rsidP="00CE51E8">
      <w:pPr>
        <w:widowControl w:val="0"/>
        <w:autoSpaceDE w:val="0"/>
        <w:autoSpaceDN w:val="0"/>
        <w:adjustRightInd w:val="0"/>
        <w:spacing w:after="0" w:line="240" w:lineRule="auto"/>
        <w:ind w:firstLine="720"/>
        <w:rPr>
          <w:rFonts w:cs="Times New Roman"/>
        </w:rPr>
      </w:pPr>
      <w:r w:rsidRPr="00560ECE">
        <w:rPr>
          <w:rFonts w:cs="Times New Roman"/>
        </w:rPr>
        <w:t xml:space="preserve">• Draft outline (10%) - </w:t>
      </w:r>
      <w:r w:rsidRPr="00561861">
        <w:rPr>
          <w:rFonts w:cs="Times New Roman"/>
          <w:b/>
        </w:rPr>
        <w:t xml:space="preserve">Due Oct. </w:t>
      </w:r>
      <w:r w:rsidR="00561861">
        <w:rPr>
          <w:rFonts w:cs="Times New Roman"/>
          <w:b/>
        </w:rPr>
        <w:t>4</w:t>
      </w:r>
    </w:p>
    <w:p w14:paraId="53F9A7AB" w14:textId="681610E9" w:rsidR="00CE51E8" w:rsidRDefault="00560ECE" w:rsidP="000814FB">
      <w:pPr>
        <w:widowControl w:val="0"/>
        <w:autoSpaceDE w:val="0"/>
        <w:autoSpaceDN w:val="0"/>
        <w:adjustRightInd w:val="0"/>
        <w:spacing w:after="0" w:line="240" w:lineRule="auto"/>
        <w:ind w:firstLine="720"/>
        <w:rPr>
          <w:rFonts w:cs="Times New Roman"/>
        </w:rPr>
      </w:pPr>
      <w:r w:rsidRPr="00560ECE">
        <w:rPr>
          <w:rFonts w:cs="Times New Roman"/>
        </w:rPr>
        <w:t xml:space="preserve">• Final Project (30%) - </w:t>
      </w:r>
      <w:r w:rsidRPr="00561861">
        <w:rPr>
          <w:rFonts w:cs="Times New Roman"/>
          <w:b/>
        </w:rPr>
        <w:t xml:space="preserve">Due Dec. </w:t>
      </w:r>
      <w:r w:rsidR="00561861">
        <w:rPr>
          <w:rFonts w:cs="Times New Roman"/>
          <w:b/>
        </w:rPr>
        <w:t>7</w:t>
      </w:r>
    </w:p>
    <w:p w14:paraId="2BA21F44" w14:textId="77777777" w:rsidR="00560ECE" w:rsidRPr="000814FB" w:rsidRDefault="00560ECE" w:rsidP="00CE51E8">
      <w:pPr>
        <w:ind w:firstLine="720"/>
        <w:rPr>
          <w:rFonts w:cs="Times New Roman"/>
          <w:b/>
        </w:rPr>
      </w:pPr>
      <w:r w:rsidRPr="000814FB">
        <w:rPr>
          <w:rFonts w:cs="Times New Roman"/>
          <w:b/>
        </w:rPr>
        <w:t>More information about this assignment will be distributed in the first week of the term.</w:t>
      </w:r>
    </w:p>
    <w:p w14:paraId="48757633" w14:textId="24FA4CD9" w:rsidR="006955F3" w:rsidRDefault="006955F3" w:rsidP="006955F3">
      <w:pPr>
        <w:pStyle w:val="Heading1"/>
      </w:pPr>
      <w:r>
        <w:lastRenderedPageBreak/>
        <w:t>Submission of Written Assignments</w:t>
      </w:r>
    </w:p>
    <w:p w14:paraId="395A96A5" w14:textId="775973F7" w:rsidR="006955F3" w:rsidRDefault="006955F3" w:rsidP="0069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assignments must be submitted as an attachment through the appropriate Learn drop box, only in Microsoft Word doc or docx formats.</w:t>
      </w:r>
    </w:p>
    <w:p w14:paraId="3DC2C025" w14:textId="77777777" w:rsidR="006955F3" w:rsidRDefault="006955F3" w:rsidP="006955F3">
      <w:pPr>
        <w:widowControl w:val="0"/>
        <w:autoSpaceDE w:val="0"/>
        <w:autoSpaceDN w:val="0"/>
        <w:adjustRightInd w:val="0"/>
        <w:spacing w:after="0" w:line="240" w:lineRule="auto"/>
        <w:rPr>
          <w:rFonts w:ascii="Times New Roman" w:hAnsi="Times New Roman" w:cs="Times New Roman"/>
          <w:sz w:val="24"/>
          <w:szCs w:val="24"/>
        </w:rPr>
      </w:pPr>
    </w:p>
    <w:p w14:paraId="3500B963" w14:textId="77777777" w:rsidR="006955F3" w:rsidRDefault="006955F3" w:rsidP="006955F3">
      <w:pPr>
        <w:pStyle w:val="Heading1"/>
      </w:pPr>
      <w:r>
        <w:t>Assignment Deadlines:</w:t>
      </w:r>
    </w:p>
    <w:p w14:paraId="5D44676B" w14:textId="158ACBB9" w:rsidR="006955F3" w:rsidRPr="006955F3" w:rsidRDefault="006955F3" w:rsidP="0069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complete the assignments by the dates indicated. Extensions will be granted only under extenuating circumstances as determined in consultation between the student and the instructor, prior to the deadline. In cases where an extension has not been granted, a penalty of 5% </w:t>
      </w:r>
      <w:r>
        <w:t>will be incurred for each additional day beyond the due date.</w:t>
      </w:r>
    </w:p>
    <w:p w14:paraId="05964CDF" w14:textId="77777777" w:rsidR="005A1992" w:rsidRPr="005A1992" w:rsidRDefault="005A1992" w:rsidP="005A1992"/>
    <w:p w14:paraId="720FC054" w14:textId="77777777" w:rsidR="00416BBC" w:rsidRDefault="00416BBC" w:rsidP="00416BBC">
      <w:pPr>
        <w:pStyle w:val="Heading1"/>
      </w:pPr>
      <w:r>
        <w:t>Grading Scale:</w:t>
      </w:r>
    </w:p>
    <w:tbl>
      <w:tblPr>
        <w:tblStyle w:val="TableGrid"/>
        <w:tblW w:w="0" w:type="auto"/>
        <w:tblLook w:val="04A0" w:firstRow="1" w:lastRow="0" w:firstColumn="1" w:lastColumn="0" w:noHBand="0" w:noVBand="1"/>
        <w:tblCaption w:val="Grading Scale"/>
        <w:tblDescription w:val="List of assigned letter grades, percentage ranges, and average calculation averages."/>
      </w:tblPr>
      <w:tblGrid>
        <w:gridCol w:w="2065"/>
        <w:gridCol w:w="1980"/>
        <w:gridCol w:w="2070"/>
      </w:tblGrid>
      <w:tr w:rsidR="00416BBC" w14:paraId="5E557887" w14:textId="77777777" w:rsidTr="00F41259">
        <w:trPr>
          <w:tblHeader/>
        </w:trPr>
        <w:tc>
          <w:tcPr>
            <w:tcW w:w="2065" w:type="dxa"/>
          </w:tcPr>
          <w:p w14:paraId="615254FE" w14:textId="77777777" w:rsidR="00416BBC" w:rsidRDefault="00F41259" w:rsidP="00BB7D60">
            <w:r>
              <w:t xml:space="preserve">Assigned </w:t>
            </w:r>
            <w:r w:rsidR="00416BBC">
              <w:t>Letter Grade</w:t>
            </w:r>
            <w:r>
              <w:t>s</w:t>
            </w:r>
          </w:p>
        </w:tc>
        <w:tc>
          <w:tcPr>
            <w:tcW w:w="1980" w:type="dxa"/>
          </w:tcPr>
          <w:p w14:paraId="2E93857E" w14:textId="77777777" w:rsidR="00416BBC" w:rsidRDefault="00F41259" w:rsidP="00BB7D60">
            <w:r>
              <w:t>Percentage Range</w:t>
            </w:r>
          </w:p>
        </w:tc>
        <w:tc>
          <w:tcPr>
            <w:tcW w:w="2070" w:type="dxa"/>
          </w:tcPr>
          <w:p w14:paraId="6C74F7DB" w14:textId="77777777" w:rsidR="00416BBC" w:rsidRDefault="00F41259" w:rsidP="00BB7D60">
            <w:r>
              <w:t>Average Calculation Values</w:t>
            </w:r>
          </w:p>
        </w:tc>
      </w:tr>
      <w:tr w:rsidR="00416BBC" w14:paraId="5757D978" w14:textId="77777777" w:rsidTr="00F41259">
        <w:tc>
          <w:tcPr>
            <w:tcW w:w="2065" w:type="dxa"/>
          </w:tcPr>
          <w:p w14:paraId="0FFDC982" w14:textId="77777777" w:rsidR="00416BBC" w:rsidRDefault="00416BBC" w:rsidP="00BB7D60">
            <w:r>
              <w:t>A+</w:t>
            </w:r>
          </w:p>
        </w:tc>
        <w:tc>
          <w:tcPr>
            <w:tcW w:w="1980" w:type="dxa"/>
          </w:tcPr>
          <w:p w14:paraId="16283A60" w14:textId="77777777" w:rsidR="00416BBC" w:rsidRDefault="00F41259" w:rsidP="00BB7D60">
            <w:r>
              <w:t>90-100</w:t>
            </w:r>
          </w:p>
        </w:tc>
        <w:tc>
          <w:tcPr>
            <w:tcW w:w="2070" w:type="dxa"/>
          </w:tcPr>
          <w:p w14:paraId="2054268E" w14:textId="77777777" w:rsidR="00416BBC" w:rsidRDefault="00F41259" w:rsidP="00BB7D60">
            <w:r>
              <w:t>95</w:t>
            </w:r>
          </w:p>
        </w:tc>
      </w:tr>
      <w:tr w:rsidR="00416BBC" w14:paraId="167D2293" w14:textId="77777777" w:rsidTr="00F41259">
        <w:tc>
          <w:tcPr>
            <w:tcW w:w="2065" w:type="dxa"/>
          </w:tcPr>
          <w:p w14:paraId="603EC029" w14:textId="77777777" w:rsidR="00416BBC" w:rsidRDefault="00416BBC" w:rsidP="00BB7D60">
            <w:r>
              <w:t>A</w:t>
            </w:r>
          </w:p>
        </w:tc>
        <w:tc>
          <w:tcPr>
            <w:tcW w:w="1980" w:type="dxa"/>
          </w:tcPr>
          <w:p w14:paraId="625ED07D" w14:textId="77777777" w:rsidR="00416BBC" w:rsidRDefault="00F41259" w:rsidP="00BB7D60">
            <w:r>
              <w:t>85-89</w:t>
            </w:r>
          </w:p>
        </w:tc>
        <w:tc>
          <w:tcPr>
            <w:tcW w:w="2070" w:type="dxa"/>
          </w:tcPr>
          <w:p w14:paraId="6A714551" w14:textId="77777777" w:rsidR="00416BBC" w:rsidRDefault="00F41259" w:rsidP="00BB7D60">
            <w:r>
              <w:t>89</w:t>
            </w:r>
          </w:p>
        </w:tc>
      </w:tr>
      <w:tr w:rsidR="00416BBC" w14:paraId="1BEE4D37" w14:textId="77777777" w:rsidTr="00F41259">
        <w:tc>
          <w:tcPr>
            <w:tcW w:w="2065" w:type="dxa"/>
          </w:tcPr>
          <w:p w14:paraId="59A41554" w14:textId="77777777" w:rsidR="00416BBC" w:rsidRDefault="00416BBC" w:rsidP="00BB7D60">
            <w:r>
              <w:t>A-</w:t>
            </w:r>
          </w:p>
        </w:tc>
        <w:tc>
          <w:tcPr>
            <w:tcW w:w="1980" w:type="dxa"/>
          </w:tcPr>
          <w:p w14:paraId="06D30CA3" w14:textId="77777777" w:rsidR="00416BBC" w:rsidRDefault="00F41259" w:rsidP="00BB7D60">
            <w:r>
              <w:t>80-84</w:t>
            </w:r>
          </w:p>
        </w:tc>
        <w:tc>
          <w:tcPr>
            <w:tcW w:w="2070" w:type="dxa"/>
          </w:tcPr>
          <w:p w14:paraId="699889E0" w14:textId="77777777" w:rsidR="00416BBC" w:rsidRDefault="00F41259" w:rsidP="00BB7D60">
            <w:r>
              <w:t>83</w:t>
            </w:r>
          </w:p>
        </w:tc>
      </w:tr>
      <w:tr w:rsidR="00416BBC" w14:paraId="12B56068" w14:textId="77777777" w:rsidTr="00F41259">
        <w:tc>
          <w:tcPr>
            <w:tcW w:w="2065" w:type="dxa"/>
          </w:tcPr>
          <w:p w14:paraId="2014ED9B" w14:textId="77777777" w:rsidR="00416BBC" w:rsidRDefault="00416BBC" w:rsidP="00BB7D60">
            <w:r>
              <w:t>B+</w:t>
            </w:r>
          </w:p>
        </w:tc>
        <w:tc>
          <w:tcPr>
            <w:tcW w:w="1980" w:type="dxa"/>
          </w:tcPr>
          <w:p w14:paraId="5DEC16BE" w14:textId="77777777" w:rsidR="00416BBC" w:rsidRDefault="00F41259" w:rsidP="00BB7D60">
            <w:r>
              <w:t>77-79</w:t>
            </w:r>
          </w:p>
        </w:tc>
        <w:tc>
          <w:tcPr>
            <w:tcW w:w="2070" w:type="dxa"/>
          </w:tcPr>
          <w:p w14:paraId="45316325" w14:textId="77777777" w:rsidR="00416BBC" w:rsidRDefault="00F41259" w:rsidP="00BB7D60">
            <w:r>
              <w:t>78</w:t>
            </w:r>
          </w:p>
        </w:tc>
      </w:tr>
      <w:tr w:rsidR="00416BBC" w14:paraId="3813E2C6" w14:textId="77777777" w:rsidTr="00F41259">
        <w:tc>
          <w:tcPr>
            <w:tcW w:w="2065" w:type="dxa"/>
          </w:tcPr>
          <w:p w14:paraId="534020B7" w14:textId="77777777" w:rsidR="00416BBC" w:rsidRDefault="00416BBC" w:rsidP="00BB7D60">
            <w:r>
              <w:t>B</w:t>
            </w:r>
          </w:p>
        </w:tc>
        <w:tc>
          <w:tcPr>
            <w:tcW w:w="1980" w:type="dxa"/>
          </w:tcPr>
          <w:p w14:paraId="5E33E964" w14:textId="77777777" w:rsidR="00416BBC" w:rsidRDefault="00F41259" w:rsidP="00BB7D60">
            <w:r>
              <w:t>73-76</w:t>
            </w:r>
          </w:p>
        </w:tc>
        <w:tc>
          <w:tcPr>
            <w:tcW w:w="2070" w:type="dxa"/>
          </w:tcPr>
          <w:p w14:paraId="088D842A" w14:textId="77777777" w:rsidR="00416BBC" w:rsidRDefault="00F41259" w:rsidP="00BB7D60">
            <w:r>
              <w:t>75</w:t>
            </w:r>
          </w:p>
        </w:tc>
      </w:tr>
      <w:tr w:rsidR="00416BBC" w14:paraId="40F3EC96" w14:textId="77777777" w:rsidTr="00F41259">
        <w:tc>
          <w:tcPr>
            <w:tcW w:w="2065" w:type="dxa"/>
          </w:tcPr>
          <w:p w14:paraId="6DEFA383" w14:textId="77777777" w:rsidR="00416BBC" w:rsidRDefault="00416BBC" w:rsidP="00BB7D60">
            <w:r>
              <w:t>B-</w:t>
            </w:r>
          </w:p>
        </w:tc>
        <w:tc>
          <w:tcPr>
            <w:tcW w:w="1980" w:type="dxa"/>
          </w:tcPr>
          <w:p w14:paraId="1D60D3C6" w14:textId="77777777" w:rsidR="00416BBC" w:rsidRDefault="00F41259" w:rsidP="00BB7D60">
            <w:r>
              <w:t>70-72</w:t>
            </w:r>
          </w:p>
        </w:tc>
        <w:tc>
          <w:tcPr>
            <w:tcW w:w="2070" w:type="dxa"/>
          </w:tcPr>
          <w:p w14:paraId="26A91E16" w14:textId="77777777" w:rsidR="00416BBC" w:rsidRDefault="00F41259" w:rsidP="00BB7D60">
            <w:r>
              <w:t>72</w:t>
            </w:r>
          </w:p>
        </w:tc>
      </w:tr>
      <w:tr w:rsidR="00416BBC" w14:paraId="6975D9B8" w14:textId="77777777" w:rsidTr="00F41259">
        <w:tc>
          <w:tcPr>
            <w:tcW w:w="2065" w:type="dxa"/>
          </w:tcPr>
          <w:p w14:paraId="68C811FA" w14:textId="77777777" w:rsidR="00416BBC" w:rsidRDefault="00416BBC" w:rsidP="00BB7D60">
            <w:r>
              <w:t>C+</w:t>
            </w:r>
          </w:p>
        </w:tc>
        <w:tc>
          <w:tcPr>
            <w:tcW w:w="1980" w:type="dxa"/>
          </w:tcPr>
          <w:p w14:paraId="5E669BB4" w14:textId="77777777" w:rsidR="00416BBC" w:rsidRDefault="00F41259" w:rsidP="00BB7D60">
            <w:r>
              <w:t>67-69</w:t>
            </w:r>
          </w:p>
        </w:tc>
        <w:tc>
          <w:tcPr>
            <w:tcW w:w="2070" w:type="dxa"/>
          </w:tcPr>
          <w:p w14:paraId="21703A35" w14:textId="77777777" w:rsidR="00416BBC" w:rsidRDefault="00F41259" w:rsidP="00BB7D60">
            <w:r>
              <w:t>68</w:t>
            </w:r>
          </w:p>
        </w:tc>
      </w:tr>
      <w:tr w:rsidR="00416BBC" w14:paraId="6A3C9BAF" w14:textId="77777777" w:rsidTr="00F41259">
        <w:tc>
          <w:tcPr>
            <w:tcW w:w="2065" w:type="dxa"/>
          </w:tcPr>
          <w:p w14:paraId="692E5935" w14:textId="77777777" w:rsidR="00416BBC" w:rsidRDefault="00416BBC" w:rsidP="00BB7D60">
            <w:r>
              <w:t>C</w:t>
            </w:r>
          </w:p>
        </w:tc>
        <w:tc>
          <w:tcPr>
            <w:tcW w:w="1980" w:type="dxa"/>
          </w:tcPr>
          <w:p w14:paraId="32213FA4" w14:textId="77777777" w:rsidR="00416BBC" w:rsidRDefault="00F41259" w:rsidP="00BB7D60">
            <w:r>
              <w:t>63-66</w:t>
            </w:r>
          </w:p>
        </w:tc>
        <w:tc>
          <w:tcPr>
            <w:tcW w:w="2070" w:type="dxa"/>
          </w:tcPr>
          <w:p w14:paraId="409333F2" w14:textId="77777777" w:rsidR="00416BBC" w:rsidRDefault="00F41259" w:rsidP="00BB7D60">
            <w:r>
              <w:t>65</w:t>
            </w:r>
          </w:p>
        </w:tc>
      </w:tr>
      <w:tr w:rsidR="00416BBC" w14:paraId="30BAAB9E" w14:textId="77777777" w:rsidTr="00F41259">
        <w:tc>
          <w:tcPr>
            <w:tcW w:w="2065" w:type="dxa"/>
          </w:tcPr>
          <w:p w14:paraId="322D816F" w14:textId="77777777" w:rsidR="00416BBC" w:rsidRDefault="00416BBC" w:rsidP="00BB7D60">
            <w:r>
              <w:t>C-</w:t>
            </w:r>
          </w:p>
        </w:tc>
        <w:tc>
          <w:tcPr>
            <w:tcW w:w="1980" w:type="dxa"/>
          </w:tcPr>
          <w:p w14:paraId="16CB58A4" w14:textId="77777777" w:rsidR="00416BBC" w:rsidRDefault="00F41259" w:rsidP="00BB7D60">
            <w:r>
              <w:t>60-62</w:t>
            </w:r>
          </w:p>
        </w:tc>
        <w:tc>
          <w:tcPr>
            <w:tcW w:w="2070" w:type="dxa"/>
          </w:tcPr>
          <w:p w14:paraId="121452D7" w14:textId="77777777" w:rsidR="00416BBC" w:rsidRDefault="00F41259" w:rsidP="00BB7D60">
            <w:r>
              <w:t>62</w:t>
            </w:r>
          </w:p>
        </w:tc>
      </w:tr>
      <w:tr w:rsidR="00416BBC" w14:paraId="0B619C45" w14:textId="77777777" w:rsidTr="00F41259">
        <w:tc>
          <w:tcPr>
            <w:tcW w:w="2065" w:type="dxa"/>
          </w:tcPr>
          <w:p w14:paraId="04569801" w14:textId="77777777" w:rsidR="00416BBC" w:rsidRDefault="00416BBC" w:rsidP="00BB7D60">
            <w:r>
              <w:t>D+</w:t>
            </w:r>
          </w:p>
        </w:tc>
        <w:tc>
          <w:tcPr>
            <w:tcW w:w="1980" w:type="dxa"/>
          </w:tcPr>
          <w:p w14:paraId="09121C68" w14:textId="77777777" w:rsidR="00416BBC" w:rsidRDefault="00F41259" w:rsidP="00BB7D60">
            <w:r>
              <w:t>57-59</w:t>
            </w:r>
          </w:p>
        </w:tc>
        <w:tc>
          <w:tcPr>
            <w:tcW w:w="2070" w:type="dxa"/>
          </w:tcPr>
          <w:p w14:paraId="16D8848C" w14:textId="77777777" w:rsidR="00416BBC" w:rsidRDefault="00F41259" w:rsidP="00BB7D60">
            <w:r>
              <w:t>58</w:t>
            </w:r>
          </w:p>
        </w:tc>
      </w:tr>
      <w:tr w:rsidR="00416BBC" w14:paraId="20364C06" w14:textId="77777777" w:rsidTr="00F41259">
        <w:tc>
          <w:tcPr>
            <w:tcW w:w="2065" w:type="dxa"/>
          </w:tcPr>
          <w:p w14:paraId="3AB4B964" w14:textId="77777777" w:rsidR="00416BBC" w:rsidRDefault="00416BBC" w:rsidP="00BB7D60">
            <w:r>
              <w:t>D</w:t>
            </w:r>
          </w:p>
        </w:tc>
        <w:tc>
          <w:tcPr>
            <w:tcW w:w="1980" w:type="dxa"/>
          </w:tcPr>
          <w:p w14:paraId="4238FF41" w14:textId="77777777" w:rsidR="00416BBC" w:rsidRDefault="00F41259" w:rsidP="00BB7D60">
            <w:r>
              <w:t>53-56</w:t>
            </w:r>
          </w:p>
        </w:tc>
        <w:tc>
          <w:tcPr>
            <w:tcW w:w="2070" w:type="dxa"/>
          </w:tcPr>
          <w:p w14:paraId="1FA536DC" w14:textId="77777777" w:rsidR="00416BBC" w:rsidRDefault="00F41259" w:rsidP="00BB7D60">
            <w:r>
              <w:t>55</w:t>
            </w:r>
          </w:p>
        </w:tc>
      </w:tr>
      <w:tr w:rsidR="00416BBC" w14:paraId="1BEBB6E3" w14:textId="77777777" w:rsidTr="00F41259">
        <w:tc>
          <w:tcPr>
            <w:tcW w:w="2065" w:type="dxa"/>
          </w:tcPr>
          <w:p w14:paraId="5E0F3B33" w14:textId="77777777" w:rsidR="00416BBC" w:rsidRDefault="00416BBC" w:rsidP="00BB7D60">
            <w:r>
              <w:t>D-</w:t>
            </w:r>
          </w:p>
        </w:tc>
        <w:tc>
          <w:tcPr>
            <w:tcW w:w="1980" w:type="dxa"/>
          </w:tcPr>
          <w:p w14:paraId="095EF623" w14:textId="77777777" w:rsidR="00416BBC" w:rsidRDefault="00F41259" w:rsidP="00BB7D60">
            <w:r>
              <w:t>50-52</w:t>
            </w:r>
          </w:p>
        </w:tc>
        <w:tc>
          <w:tcPr>
            <w:tcW w:w="2070" w:type="dxa"/>
          </w:tcPr>
          <w:p w14:paraId="1B1551B1" w14:textId="77777777" w:rsidR="00416BBC" w:rsidRDefault="00F41259" w:rsidP="00BB7D60">
            <w:r>
              <w:t>52</w:t>
            </w:r>
          </w:p>
        </w:tc>
      </w:tr>
      <w:tr w:rsidR="00416BBC" w14:paraId="3146687F" w14:textId="77777777" w:rsidTr="00F41259">
        <w:tc>
          <w:tcPr>
            <w:tcW w:w="2065" w:type="dxa"/>
          </w:tcPr>
          <w:p w14:paraId="3CD3F629" w14:textId="77777777" w:rsidR="00416BBC" w:rsidRDefault="00416BBC" w:rsidP="00BB7D60">
            <w:r>
              <w:t>F+</w:t>
            </w:r>
          </w:p>
        </w:tc>
        <w:tc>
          <w:tcPr>
            <w:tcW w:w="1980" w:type="dxa"/>
          </w:tcPr>
          <w:p w14:paraId="2A97589D" w14:textId="77777777" w:rsidR="00416BBC" w:rsidRDefault="00F41259" w:rsidP="00BB7D60">
            <w:r>
              <w:t>42-49</w:t>
            </w:r>
          </w:p>
        </w:tc>
        <w:tc>
          <w:tcPr>
            <w:tcW w:w="2070" w:type="dxa"/>
          </w:tcPr>
          <w:p w14:paraId="0B2F5116" w14:textId="77777777" w:rsidR="00416BBC" w:rsidRDefault="00F41259" w:rsidP="00BB7D60">
            <w:r>
              <w:t>46</w:t>
            </w:r>
          </w:p>
        </w:tc>
      </w:tr>
      <w:tr w:rsidR="00416BBC" w14:paraId="5C2A8E2F" w14:textId="77777777" w:rsidTr="00F41259">
        <w:tc>
          <w:tcPr>
            <w:tcW w:w="2065" w:type="dxa"/>
          </w:tcPr>
          <w:p w14:paraId="7523B01E" w14:textId="77777777" w:rsidR="00416BBC" w:rsidRDefault="00416BBC" w:rsidP="00BB7D60">
            <w:r>
              <w:t>F</w:t>
            </w:r>
          </w:p>
        </w:tc>
        <w:tc>
          <w:tcPr>
            <w:tcW w:w="1980" w:type="dxa"/>
          </w:tcPr>
          <w:p w14:paraId="752862E2" w14:textId="77777777" w:rsidR="00416BBC" w:rsidRDefault="00F41259" w:rsidP="00BB7D60">
            <w:r>
              <w:t>35-41</w:t>
            </w:r>
          </w:p>
        </w:tc>
        <w:tc>
          <w:tcPr>
            <w:tcW w:w="2070" w:type="dxa"/>
          </w:tcPr>
          <w:p w14:paraId="29667F33" w14:textId="77777777" w:rsidR="00416BBC" w:rsidRDefault="00F41259" w:rsidP="00BB7D60">
            <w:r>
              <w:t>38</w:t>
            </w:r>
          </w:p>
        </w:tc>
      </w:tr>
      <w:tr w:rsidR="00416BBC" w14:paraId="0FF77FFB" w14:textId="77777777" w:rsidTr="00F41259">
        <w:tc>
          <w:tcPr>
            <w:tcW w:w="2065" w:type="dxa"/>
          </w:tcPr>
          <w:p w14:paraId="679D85ED" w14:textId="77777777" w:rsidR="00416BBC" w:rsidRDefault="00416BBC" w:rsidP="00BB7D60">
            <w:r>
              <w:t>F-</w:t>
            </w:r>
          </w:p>
        </w:tc>
        <w:tc>
          <w:tcPr>
            <w:tcW w:w="1980" w:type="dxa"/>
          </w:tcPr>
          <w:p w14:paraId="2127C1AC" w14:textId="77777777" w:rsidR="00416BBC" w:rsidRDefault="00F41259" w:rsidP="00BB7D60">
            <w:r>
              <w:t>0-34</w:t>
            </w:r>
          </w:p>
        </w:tc>
        <w:tc>
          <w:tcPr>
            <w:tcW w:w="2070" w:type="dxa"/>
          </w:tcPr>
          <w:p w14:paraId="0D3D9E88" w14:textId="77777777" w:rsidR="00416BBC" w:rsidRDefault="00F41259" w:rsidP="00BB7D60">
            <w:r>
              <w:t>32</w:t>
            </w:r>
          </w:p>
        </w:tc>
      </w:tr>
    </w:tbl>
    <w:p w14:paraId="24F578FB" w14:textId="77777777" w:rsidR="00416BBC" w:rsidRPr="00416BBC" w:rsidRDefault="00416BBC" w:rsidP="00416BBC"/>
    <w:p w14:paraId="782F02E2" w14:textId="77777777" w:rsidR="0041710D" w:rsidRDefault="0041710D" w:rsidP="0041710D">
      <w:pPr>
        <w:pStyle w:val="Heading1"/>
      </w:pPr>
      <w:r>
        <w:t xml:space="preserve">Course Schedule: </w:t>
      </w:r>
    </w:p>
    <w:p w14:paraId="3E8E7FCD" w14:textId="77777777" w:rsidR="006830C5" w:rsidRPr="006955F3" w:rsidRDefault="006830C5" w:rsidP="006830C5">
      <w:pPr>
        <w:spacing w:line="240" w:lineRule="auto"/>
        <w:rPr>
          <w:sz w:val="24"/>
          <w:szCs w:val="24"/>
        </w:rPr>
      </w:pPr>
      <w:r w:rsidRPr="006955F3">
        <w:rPr>
          <w:sz w:val="24"/>
          <w:szCs w:val="24"/>
        </w:rPr>
        <w:t>The following schedule may change from time-to-time to reflect the pace of our course and to</w:t>
      </w:r>
    </w:p>
    <w:p w14:paraId="7BC9C44B" w14:textId="77777777" w:rsidR="006830C5" w:rsidRPr="006955F3" w:rsidRDefault="006830C5" w:rsidP="006830C5">
      <w:pPr>
        <w:spacing w:line="240" w:lineRule="auto"/>
        <w:rPr>
          <w:sz w:val="24"/>
          <w:szCs w:val="24"/>
        </w:rPr>
      </w:pPr>
      <w:r w:rsidRPr="006955F3">
        <w:rPr>
          <w:sz w:val="24"/>
          <w:szCs w:val="24"/>
        </w:rPr>
        <w:t>better refine the course schedule. Changes to this schedule will be announced in class and by</w:t>
      </w:r>
    </w:p>
    <w:p w14:paraId="067C75DF" w14:textId="77777777" w:rsidR="006830C5" w:rsidRPr="006955F3" w:rsidRDefault="006830C5" w:rsidP="006830C5">
      <w:pPr>
        <w:spacing w:line="240" w:lineRule="auto"/>
        <w:rPr>
          <w:sz w:val="24"/>
          <w:szCs w:val="24"/>
        </w:rPr>
      </w:pPr>
      <w:r w:rsidRPr="006955F3">
        <w:rPr>
          <w:sz w:val="24"/>
          <w:szCs w:val="24"/>
        </w:rPr>
        <w:t>announcement on Waterloo LEARN.</w:t>
      </w:r>
    </w:p>
    <w:p w14:paraId="6FC2B2F7" w14:textId="77777777" w:rsidR="00B2079F" w:rsidRPr="006955F3" w:rsidRDefault="00B2079F" w:rsidP="006830C5">
      <w:pPr>
        <w:spacing w:line="240" w:lineRule="auto"/>
        <w:rPr>
          <w:sz w:val="24"/>
          <w:szCs w:val="24"/>
        </w:rPr>
      </w:pPr>
      <w:r w:rsidRPr="006955F3">
        <w:rPr>
          <w:b/>
          <w:sz w:val="24"/>
          <w:szCs w:val="24"/>
        </w:rPr>
        <w:t>September 6: Introduction and Course Overview</w:t>
      </w:r>
    </w:p>
    <w:p w14:paraId="1B58AE76" w14:textId="77777777" w:rsidR="00B2079F" w:rsidRPr="006955F3" w:rsidRDefault="00B2079F" w:rsidP="006830C5">
      <w:pPr>
        <w:spacing w:line="240" w:lineRule="auto"/>
        <w:rPr>
          <w:sz w:val="24"/>
          <w:szCs w:val="24"/>
        </w:rPr>
      </w:pPr>
      <w:r w:rsidRPr="006955F3">
        <w:rPr>
          <w:sz w:val="24"/>
          <w:szCs w:val="24"/>
        </w:rPr>
        <w:t>No Readings</w:t>
      </w:r>
    </w:p>
    <w:p w14:paraId="34299ABE" w14:textId="77777777" w:rsidR="00B2079F" w:rsidRPr="006955F3" w:rsidRDefault="00B2079F" w:rsidP="006830C5">
      <w:pPr>
        <w:spacing w:line="240" w:lineRule="auto"/>
        <w:rPr>
          <w:sz w:val="24"/>
          <w:szCs w:val="24"/>
        </w:rPr>
      </w:pPr>
      <w:r w:rsidRPr="006955F3">
        <w:rPr>
          <w:b/>
          <w:sz w:val="24"/>
          <w:szCs w:val="24"/>
        </w:rPr>
        <w:t>September 11 and 13: RJE – what are we talking about and experiencing?</w:t>
      </w:r>
    </w:p>
    <w:p w14:paraId="3B223581" w14:textId="77777777" w:rsidR="00B2079F" w:rsidRPr="006955F3" w:rsidRDefault="00B2079F" w:rsidP="006830C5">
      <w:pPr>
        <w:spacing w:line="240" w:lineRule="auto"/>
        <w:rPr>
          <w:sz w:val="24"/>
          <w:szCs w:val="24"/>
        </w:rPr>
      </w:pPr>
      <w:r w:rsidRPr="006955F3">
        <w:rPr>
          <w:i/>
          <w:sz w:val="24"/>
          <w:szCs w:val="24"/>
        </w:rPr>
        <w:t>Teaching the Taboo</w:t>
      </w:r>
      <w:r w:rsidRPr="006955F3">
        <w:rPr>
          <w:sz w:val="24"/>
          <w:szCs w:val="24"/>
        </w:rPr>
        <w:t>, p. vii – 17</w:t>
      </w:r>
    </w:p>
    <w:p w14:paraId="2A6B5E78" w14:textId="77777777" w:rsidR="00B2079F" w:rsidRPr="006955F3" w:rsidRDefault="00B2079F" w:rsidP="006830C5">
      <w:pPr>
        <w:spacing w:line="240" w:lineRule="auto"/>
        <w:rPr>
          <w:sz w:val="24"/>
          <w:szCs w:val="24"/>
        </w:rPr>
      </w:pPr>
      <w:r w:rsidRPr="006955F3">
        <w:rPr>
          <w:i/>
          <w:sz w:val="24"/>
          <w:szCs w:val="24"/>
        </w:rPr>
        <w:t xml:space="preserve">The Little Book of Restorative Justice in Education, </w:t>
      </w:r>
      <w:r w:rsidRPr="006955F3">
        <w:rPr>
          <w:sz w:val="24"/>
          <w:szCs w:val="24"/>
        </w:rPr>
        <w:t>preface and Chpt. 1</w:t>
      </w:r>
    </w:p>
    <w:p w14:paraId="7413FBCE" w14:textId="77777777" w:rsidR="00B2079F" w:rsidRPr="006955F3" w:rsidRDefault="00B2079F" w:rsidP="006830C5">
      <w:pPr>
        <w:spacing w:line="240" w:lineRule="auto"/>
        <w:rPr>
          <w:sz w:val="24"/>
          <w:szCs w:val="24"/>
        </w:rPr>
      </w:pPr>
      <w:r w:rsidRPr="006955F3">
        <w:rPr>
          <w:b/>
          <w:sz w:val="24"/>
          <w:szCs w:val="24"/>
        </w:rPr>
        <w:lastRenderedPageBreak/>
        <w:t>September 18 and 20: Why education?</w:t>
      </w:r>
    </w:p>
    <w:p w14:paraId="3DB0025A" w14:textId="77777777" w:rsidR="00B2079F" w:rsidRPr="006955F3" w:rsidRDefault="00B2079F" w:rsidP="006830C5">
      <w:pPr>
        <w:spacing w:line="240" w:lineRule="auto"/>
        <w:rPr>
          <w:sz w:val="24"/>
          <w:szCs w:val="24"/>
        </w:rPr>
      </w:pPr>
      <w:r w:rsidRPr="006955F3">
        <w:rPr>
          <w:i/>
          <w:sz w:val="24"/>
          <w:szCs w:val="24"/>
        </w:rPr>
        <w:t>Teaching the Taboo,</w:t>
      </w:r>
      <w:r w:rsidRPr="006955F3">
        <w:rPr>
          <w:sz w:val="24"/>
          <w:szCs w:val="24"/>
        </w:rPr>
        <w:t xml:space="preserve"> chpt. 1</w:t>
      </w:r>
    </w:p>
    <w:p w14:paraId="2456FB8E" w14:textId="77777777" w:rsidR="00B2079F" w:rsidRPr="006955F3" w:rsidRDefault="00B2079F" w:rsidP="006830C5">
      <w:pPr>
        <w:spacing w:line="240" w:lineRule="auto"/>
        <w:rPr>
          <w:i/>
          <w:sz w:val="24"/>
          <w:szCs w:val="24"/>
        </w:rPr>
      </w:pPr>
      <w:r w:rsidRPr="006955F3">
        <w:rPr>
          <w:b/>
          <w:sz w:val="24"/>
          <w:szCs w:val="24"/>
        </w:rPr>
        <w:t>September 25 and 27: A Brief History</w:t>
      </w:r>
    </w:p>
    <w:p w14:paraId="37FD4DA7" w14:textId="77777777" w:rsidR="00B2079F" w:rsidRPr="006955F3" w:rsidRDefault="00B2079F" w:rsidP="006830C5">
      <w:pPr>
        <w:spacing w:line="240" w:lineRule="auto"/>
        <w:rPr>
          <w:i/>
          <w:sz w:val="24"/>
          <w:szCs w:val="24"/>
        </w:rPr>
      </w:pPr>
      <w:r w:rsidRPr="006955F3">
        <w:rPr>
          <w:i/>
          <w:sz w:val="24"/>
          <w:szCs w:val="24"/>
        </w:rPr>
        <w:t>Teaching the Taboo, chpt. 2</w:t>
      </w:r>
    </w:p>
    <w:p w14:paraId="0B98DC0F" w14:textId="77777777" w:rsidR="00B2079F" w:rsidRPr="006955F3" w:rsidRDefault="00B2079F" w:rsidP="006830C5">
      <w:pPr>
        <w:spacing w:line="240" w:lineRule="auto"/>
        <w:rPr>
          <w:sz w:val="24"/>
          <w:szCs w:val="24"/>
        </w:rPr>
      </w:pPr>
      <w:r w:rsidRPr="006955F3">
        <w:rPr>
          <w:i/>
          <w:sz w:val="24"/>
          <w:szCs w:val="24"/>
        </w:rPr>
        <w:t>The Little Book of Restorative Justice in Education,</w:t>
      </w:r>
      <w:r w:rsidR="00A25F63" w:rsidRPr="006955F3">
        <w:rPr>
          <w:i/>
          <w:sz w:val="24"/>
          <w:szCs w:val="24"/>
        </w:rPr>
        <w:t xml:space="preserve"> </w:t>
      </w:r>
      <w:r w:rsidRPr="006955F3">
        <w:rPr>
          <w:sz w:val="24"/>
          <w:szCs w:val="24"/>
        </w:rPr>
        <w:t>chpt. 2</w:t>
      </w:r>
    </w:p>
    <w:p w14:paraId="023EDD81" w14:textId="77777777" w:rsidR="00A25F63" w:rsidRPr="006955F3" w:rsidRDefault="00A25F63" w:rsidP="006830C5">
      <w:pPr>
        <w:spacing w:line="240" w:lineRule="auto"/>
        <w:rPr>
          <w:i/>
          <w:sz w:val="24"/>
          <w:szCs w:val="24"/>
        </w:rPr>
      </w:pPr>
      <w:r w:rsidRPr="006955F3">
        <w:rPr>
          <w:b/>
          <w:sz w:val="24"/>
          <w:szCs w:val="24"/>
        </w:rPr>
        <w:t>October 2 and 4: Beliefs, Values and Worldviewing</w:t>
      </w:r>
    </w:p>
    <w:p w14:paraId="40C45E3A" w14:textId="77777777" w:rsidR="00A25F63" w:rsidRPr="006955F3" w:rsidRDefault="00A25F63" w:rsidP="006830C5">
      <w:pPr>
        <w:spacing w:line="240" w:lineRule="auto"/>
        <w:rPr>
          <w:i/>
          <w:sz w:val="24"/>
          <w:szCs w:val="24"/>
        </w:rPr>
      </w:pPr>
      <w:r w:rsidRPr="006955F3">
        <w:rPr>
          <w:i/>
          <w:sz w:val="24"/>
          <w:szCs w:val="24"/>
        </w:rPr>
        <w:t>Teaching the Taboo, chpt. 4</w:t>
      </w:r>
    </w:p>
    <w:p w14:paraId="52FC2579" w14:textId="08B6301B" w:rsidR="00A25F63" w:rsidRPr="006955F3" w:rsidRDefault="00A25F63" w:rsidP="006830C5">
      <w:pPr>
        <w:spacing w:line="240" w:lineRule="auto"/>
        <w:rPr>
          <w:sz w:val="24"/>
          <w:szCs w:val="24"/>
        </w:rPr>
      </w:pPr>
      <w:r w:rsidRPr="006955F3">
        <w:rPr>
          <w:i/>
          <w:sz w:val="24"/>
          <w:szCs w:val="24"/>
        </w:rPr>
        <w:t xml:space="preserve">The Little Book of Restorative Justice in Education, </w:t>
      </w:r>
      <w:r w:rsidRPr="006955F3">
        <w:rPr>
          <w:sz w:val="24"/>
          <w:szCs w:val="24"/>
        </w:rPr>
        <w:t>chpt. 3</w:t>
      </w:r>
    </w:p>
    <w:p w14:paraId="2E3667A1" w14:textId="77777777" w:rsidR="00A25F63" w:rsidRPr="006955F3" w:rsidRDefault="00A25F63" w:rsidP="006830C5">
      <w:pPr>
        <w:spacing w:line="240" w:lineRule="auto"/>
        <w:rPr>
          <w:i/>
          <w:sz w:val="24"/>
          <w:szCs w:val="24"/>
        </w:rPr>
      </w:pPr>
      <w:r w:rsidRPr="006955F3">
        <w:rPr>
          <w:b/>
          <w:sz w:val="24"/>
          <w:szCs w:val="24"/>
        </w:rPr>
        <w:t>October 11: Just and Equitable Learning Environments</w:t>
      </w:r>
    </w:p>
    <w:p w14:paraId="783248B4" w14:textId="77777777" w:rsidR="00A25F63" w:rsidRPr="006955F3" w:rsidRDefault="00A25F63" w:rsidP="006830C5">
      <w:pPr>
        <w:spacing w:line="240" w:lineRule="auto"/>
        <w:rPr>
          <w:sz w:val="24"/>
          <w:szCs w:val="24"/>
        </w:rPr>
      </w:pPr>
      <w:r w:rsidRPr="006955F3">
        <w:rPr>
          <w:i/>
          <w:sz w:val="24"/>
          <w:szCs w:val="24"/>
        </w:rPr>
        <w:t xml:space="preserve">Teaching the Taboo, </w:t>
      </w:r>
      <w:r w:rsidRPr="006955F3">
        <w:rPr>
          <w:sz w:val="24"/>
          <w:szCs w:val="24"/>
        </w:rPr>
        <w:t>chpt. 3</w:t>
      </w:r>
    </w:p>
    <w:p w14:paraId="3C1C0A97" w14:textId="77777777" w:rsidR="00A25F63" w:rsidRPr="006955F3" w:rsidRDefault="00A25F63" w:rsidP="006830C5">
      <w:pPr>
        <w:spacing w:line="240" w:lineRule="auto"/>
        <w:rPr>
          <w:sz w:val="24"/>
          <w:szCs w:val="24"/>
        </w:rPr>
      </w:pPr>
      <w:r w:rsidRPr="006955F3">
        <w:rPr>
          <w:i/>
          <w:sz w:val="24"/>
          <w:szCs w:val="24"/>
        </w:rPr>
        <w:t>The Little Book of Restorative Justice in Education,</w:t>
      </w:r>
      <w:r w:rsidRPr="006955F3">
        <w:rPr>
          <w:sz w:val="24"/>
          <w:szCs w:val="24"/>
        </w:rPr>
        <w:t xml:space="preserve"> chpt. 4</w:t>
      </w:r>
    </w:p>
    <w:p w14:paraId="1ACF1D99" w14:textId="77777777" w:rsidR="00A25F63" w:rsidRPr="006955F3" w:rsidRDefault="00A25F63" w:rsidP="006830C5">
      <w:pPr>
        <w:spacing w:line="240" w:lineRule="auto"/>
        <w:rPr>
          <w:i/>
          <w:sz w:val="24"/>
          <w:szCs w:val="24"/>
        </w:rPr>
      </w:pPr>
      <w:r w:rsidRPr="006955F3">
        <w:rPr>
          <w:b/>
          <w:sz w:val="24"/>
          <w:szCs w:val="24"/>
        </w:rPr>
        <w:t>Oct. 16 and 18: Just and Equitable Learning Environments #2</w:t>
      </w:r>
    </w:p>
    <w:p w14:paraId="16AF28C9" w14:textId="77777777" w:rsidR="00A25F63" w:rsidRPr="006955F3" w:rsidRDefault="00A25F63" w:rsidP="006830C5">
      <w:pPr>
        <w:spacing w:line="240" w:lineRule="auto"/>
        <w:rPr>
          <w:sz w:val="24"/>
          <w:szCs w:val="24"/>
        </w:rPr>
      </w:pPr>
      <w:r w:rsidRPr="006955F3">
        <w:rPr>
          <w:i/>
          <w:sz w:val="24"/>
          <w:szCs w:val="24"/>
        </w:rPr>
        <w:t xml:space="preserve">Teaching the Taboo, </w:t>
      </w:r>
      <w:r w:rsidRPr="006955F3">
        <w:rPr>
          <w:sz w:val="24"/>
          <w:szCs w:val="24"/>
        </w:rPr>
        <w:t>chpt. 5</w:t>
      </w:r>
    </w:p>
    <w:p w14:paraId="58BC7552" w14:textId="77777777" w:rsidR="00A25F63" w:rsidRPr="006955F3" w:rsidRDefault="00A25F63" w:rsidP="006830C5">
      <w:pPr>
        <w:spacing w:line="240" w:lineRule="auto"/>
        <w:rPr>
          <w:i/>
          <w:sz w:val="24"/>
          <w:szCs w:val="24"/>
        </w:rPr>
      </w:pPr>
      <w:r w:rsidRPr="006955F3">
        <w:rPr>
          <w:b/>
          <w:sz w:val="24"/>
          <w:szCs w:val="24"/>
        </w:rPr>
        <w:t>Oct. 23 and 25: Nurturing Healthy Relationships</w:t>
      </w:r>
    </w:p>
    <w:p w14:paraId="50ED9D82" w14:textId="77777777" w:rsidR="00A25F63" w:rsidRPr="006955F3" w:rsidRDefault="00A25F63" w:rsidP="006830C5">
      <w:pPr>
        <w:spacing w:line="240" w:lineRule="auto"/>
        <w:rPr>
          <w:sz w:val="24"/>
          <w:szCs w:val="24"/>
        </w:rPr>
      </w:pPr>
      <w:r w:rsidRPr="006955F3">
        <w:rPr>
          <w:i/>
          <w:sz w:val="24"/>
          <w:szCs w:val="24"/>
        </w:rPr>
        <w:t xml:space="preserve">Teaching the Taboo, </w:t>
      </w:r>
      <w:r w:rsidRPr="006955F3">
        <w:rPr>
          <w:sz w:val="24"/>
          <w:szCs w:val="24"/>
        </w:rPr>
        <w:t>chpt. 6</w:t>
      </w:r>
    </w:p>
    <w:p w14:paraId="46C07272" w14:textId="77777777" w:rsidR="00A25F63" w:rsidRPr="006955F3" w:rsidRDefault="00A25F63" w:rsidP="006830C5">
      <w:pPr>
        <w:spacing w:line="240" w:lineRule="auto"/>
        <w:rPr>
          <w:sz w:val="24"/>
          <w:szCs w:val="24"/>
        </w:rPr>
      </w:pPr>
      <w:r w:rsidRPr="006955F3">
        <w:rPr>
          <w:i/>
          <w:sz w:val="24"/>
          <w:szCs w:val="24"/>
        </w:rPr>
        <w:t>The Little Book of Restorative Justice in Education,</w:t>
      </w:r>
      <w:r w:rsidR="00D70A97" w:rsidRPr="006955F3">
        <w:rPr>
          <w:sz w:val="24"/>
          <w:szCs w:val="24"/>
        </w:rPr>
        <w:t xml:space="preserve"> chpt. 5</w:t>
      </w:r>
    </w:p>
    <w:p w14:paraId="5FF360AB" w14:textId="77777777" w:rsidR="00D70A97" w:rsidRPr="006955F3" w:rsidRDefault="00A25F63" w:rsidP="006830C5">
      <w:pPr>
        <w:spacing w:line="240" w:lineRule="auto"/>
        <w:rPr>
          <w:i/>
          <w:sz w:val="24"/>
          <w:szCs w:val="24"/>
        </w:rPr>
      </w:pPr>
      <w:r w:rsidRPr="006955F3">
        <w:rPr>
          <w:b/>
          <w:sz w:val="24"/>
          <w:szCs w:val="24"/>
        </w:rPr>
        <w:t>October 30 an</w:t>
      </w:r>
      <w:r w:rsidR="00D70A97" w:rsidRPr="006955F3">
        <w:rPr>
          <w:b/>
          <w:sz w:val="24"/>
          <w:szCs w:val="24"/>
        </w:rPr>
        <w:t>d November 1: Repairing Harm/Transforming Conflict</w:t>
      </w:r>
    </w:p>
    <w:p w14:paraId="16D0777C" w14:textId="77777777" w:rsidR="00A25F63" w:rsidRPr="006955F3" w:rsidRDefault="00D70A97" w:rsidP="006830C5">
      <w:pPr>
        <w:spacing w:line="240" w:lineRule="auto"/>
        <w:rPr>
          <w:i/>
          <w:sz w:val="24"/>
          <w:szCs w:val="24"/>
        </w:rPr>
      </w:pPr>
      <w:r w:rsidRPr="006955F3">
        <w:rPr>
          <w:i/>
          <w:sz w:val="24"/>
          <w:szCs w:val="24"/>
        </w:rPr>
        <w:t xml:space="preserve">Teaching the Taboo, </w:t>
      </w:r>
      <w:r w:rsidRPr="006955F3">
        <w:rPr>
          <w:sz w:val="24"/>
          <w:szCs w:val="24"/>
        </w:rPr>
        <w:t xml:space="preserve">chpt. </w:t>
      </w:r>
      <w:r w:rsidR="00A25F63" w:rsidRPr="006955F3">
        <w:rPr>
          <w:b/>
          <w:sz w:val="24"/>
          <w:szCs w:val="24"/>
        </w:rPr>
        <w:t xml:space="preserve"> </w:t>
      </w:r>
      <w:r w:rsidRPr="006955F3">
        <w:rPr>
          <w:sz w:val="24"/>
          <w:szCs w:val="24"/>
        </w:rPr>
        <w:t>7</w:t>
      </w:r>
    </w:p>
    <w:p w14:paraId="56849115" w14:textId="77777777" w:rsidR="00D70A97" w:rsidRPr="006955F3" w:rsidRDefault="00D70A97" w:rsidP="00D70A97">
      <w:pPr>
        <w:spacing w:line="240" w:lineRule="auto"/>
        <w:rPr>
          <w:b/>
          <w:sz w:val="24"/>
          <w:szCs w:val="24"/>
        </w:rPr>
      </w:pPr>
      <w:r w:rsidRPr="006955F3">
        <w:rPr>
          <w:i/>
          <w:sz w:val="24"/>
          <w:szCs w:val="24"/>
        </w:rPr>
        <w:t>The Little Book of Restorative Justice in Education,</w:t>
      </w:r>
      <w:r w:rsidRPr="006955F3">
        <w:rPr>
          <w:sz w:val="24"/>
          <w:szCs w:val="24"/>
        </w:rPr>
        <w:t xml:space="preserve"> chpt. 6</w:t>
      </w:r>
    </w:p>
    <w:p w14:paraId="36BEC5F2" w14:textId="77777777" w:rsidR="00D70A97" w:rsidRPr="006955F3" w:rsidRDefault="00D70A97" w:rsidP="00D70A97">
      <w:pPr>
        <w:spacing w:line="240" w:lineRule="auto"/>
        <w:rPr>
          <w:i/>
          <w:sz w:val="24"/>
          <w:szCs w:val="24"/>
        </w:rPr>
      </w:pPr>
      <w:r w:rsidRPr="006955F3">
        <w:rPr>
          <w:b/>
          <w:sz w:val="24"/>
          <w:szCs w:val="24"/>
        </w:rPr>
        <w:t xml:space="preserve">November 6 and 8: Unknown Partners </w:t>
      </w:r>
    </w:p>
    <w:p w14:paraId="4FBC9D4B" w14:textId="77777777" w:rsidR="00D70A97" w:rsidRPr="006955F3" w:rsidRDefault="00D70A97" w:rsidP="00D70A97">
      <w:pPr>
        <w:spacing w:line="240" w:lineRule="auto"/>
        <w:rPr>
          <w:sz w:val="24"/>
          <w:szCs w:val="24"/>
        </w:rPr>
      </w:pPr>
      <w:r w:rsidRPr="006955F3">
        <w:rPr>
          <w:i/>
          <w:sz w:val="24"/>
          <w:szCs w:val="24"/>
        </w:rPr>
        <w:t>Teaching the Taboo,</w:t>
      </w:r>
      <w:r w:rsidRPr="006955F3">
        <w:rPr>
          <w:sz w:val="24"/>
          <w:szCs w:val="24"/>
        </w:rPr>
        <w:t xml:space="preserve"> chpt. 9</w:t>
      </w:r>
    </w:p>
    <w:p w14:paraId="11EB31EC" w14:textId="77777777" w:rsidR="00D70A97" w:rsidRPr="006955F3" w:rsidRDefault="00D70A97" w:rsidP="00D70A97">
      <w:pPr>
        <w:spacing w:line="240" w:lineRule="auto"/>
        <w:rPr>
          <w:i/>
          <w:sz w:val="24"/>
          <w:szCs w:val="24"/>
        </w:rPr>
      </w:pPr>
      <w:r w:rsidRPr="006955F3">
        <w:rPr>
          <w:b/>
          <w:sz w:val="24"/>
          <w:szCs w:val="24"/>
        </w:rPr>
        <w:t>November 13 and 15</w:t>
      </w:r>
    </w:p>
    <w:p w14:paraId="06E6DEE3" w14:textId="77777777" w:rsidR="00D70A97" w:rsidRPr="006955F3" w:rsidRDefault="00D70A97" w:rsidP="00D70A97">
      <w:pPr>
        <w:spacing w:line="240" w:lineRule="auto"/>
        <w:rPr>
          <w:sz w:val="24"/>
          <w:szCs w:val="24"/>
        </w:rPr>
      </w:pPr>
      <w:r w:rsidRPr="006955F3">
        <w:rPr>
          <w:i/>
          <w:sz w:val="24"/>
          <w:szCs w:val="24"/>
        </w:rPr>
        <w:t>Teaching the Taboo,</w:t>
      </w:r>
      <w:r w:rsidRPr="006955F3">
        <w:rPr>
          <w:sz w:val="24"/>
          <w:szCs w:val="24"/>
        </w:rPr>
        <w:t xml:space="preserve"> chpt.8</w:t>
      </w:r>
    </w:p>
    <w:p w14:paraId="62016E20" w14:textId="77777777" w:rsidR="00D70A97" w:rsidRPr="006955F3" w:rsidRDefault="00D70A97" w:rsidP="00D70A97">
      <w:pPr>
        <w:spacing w:line="240" w:lineRule="auto"/>
        <w:rPr>
          <w:sz w:val="24"/>
          <w:szCs w:val="24"/>
        </w:rPr>
      </w:pPr>
      <w:r w:rsidRPr="006955F3">
        <w:rPr>
          <w:i/>
          <w:sz w:val="24"/>
          <w:szCs w:val="24"/>
        </w:rPr>
        <w:t>The Little Book of Restorative Justice in Education,</w:t>
      </w:r>
      <w:r w:rsidRPr="006955F3">
        <w:rPr>
          <w:sz w:val="24"/>
          <w:szCs w:val="24"/>
        </w:rPr>
        <w:t xml:space="preserve"> pg. 100-110</w:t>
      </w:r>
    </w:p>
    <w:p w14:paraId="6BEA9C49" w14:textId="77777777" w:rsidR="00D70A97" w:rsidRPr="006955F3" w:rsidRDefault="00835731" w:rsidP="00D70A97">
      <w:pPr>
        <w:spacing w:line="240" w:lineRule="auto"/>
        <w:rPr>
          <w:i/>
          <w:sz w:val="24"/>
          <w:szCs w:val="24"/>
        </w:rPr>
      </w:pPr>
      <w:r w:rsidRPr="006955F3">
        <w:rPr>
          <w:b/>
          <w:sz w:val="24"/>
          <w:szCs w:val="24"/>
        </w:rPr>
        <w:t>November 20 and 22: Other areas of Influence</w:t>
      </w:r>
    </w:p>
    <w:p w14:paraId="227A947B" w14:textId="77777777" w:rsidR="00835731" w:rsidRPr="006955F3" w:rsidRDefault="00835731" w:rsidP="00D70A97">
      <w:pPr>
        <w:spacing w:line="240" w:lineRule="auto"/>
        <w:rPr>
          <w:b/>
          <w:sz w:val="24"/>
          <w:szCs w:val="24"/>
        </w:rPr>
      </w:pPr>
      <w:r w:rsidRPr="006955F3">
        <w:rPr>
          <w:i/>
          <w:sz w:val="24"/>
          <w:szCs w:val="24"/>
        </w:rPr>
        <w:t>Teaching the Taboo,</w:t>
      </w:r>
      <w:r w:rsidRPr="006955F3">
        <w:rPr>
          <w:sz w:val="24"/>
          <w:szCs w:val="24"/>
        </w:rPr>
        <w:t xml:space="preserve"> CODA pg. 133-139</w:t>
      </w:r>
    </w:p>
    <w:p w14:paraId="539F052E" w14:textId="77777777" w:rsidR="00835731" w:rsidRPr="006955F3" w:rsidRDefault="00835731" w:rsidP="00D70A97">
      <w:pPr>
        <w:spacing w:line="240" w:lineRule="auto"/>
        <w:rPr>
          <w:sz w:val="24"/>
          <w:szCs w:val="24"/>
        </w:rPr>
      </w:pPr>
      <w:r w:rsidRPr="006955F3">
        <w:rPr>
          <w:b/>
          <w:sz w:val="24"/>
          <w:szCs w:val="24"/>
        </w:rPr>
        <w:t xml:space="preserve">November 27 and 29: Topics of Interest </w:t>
      </w:r>
    </w:p>
    <w:p w14:paraId="16968F07" w14:textId="77777777" w:rsidR="00835731" w:rsidRPr="006955F3" w:rsidRDefault="00835731" w:rsidP="00D70A97">
      <w:pPr>
        <w:spacing w:line="240" w:lineRule="auto"/>
        <w:rPr>
          <w:sz w:val="24"/>
          <w:szCs w:val="24"/>
        </w:rPr>
      </w:pPr>
      <w:r w:rsidRPr="006955F3">
        <w:rPr>
          <w:sz w:val="24"/>
          <w:szCs w:val="24"/>
        </w:rPr>
        <w:t>TBA</w:t>
      </w:r>
    </w:p>
    <w:p w14:paraId="28F9C6CD" w14:textId="77777777" w:rsidR="00A07A1F" w:rsidRDefault="00A07A1F" w:rsidP="002C663D">
      <w:pPr>
        <w:pStyle w:val="Heading1"/>
      </w:pPr>
      <w:r>
        <w:lastRenderedPageBreak/>
        <w:t>U</w:t>
      </w:r>
      <w:r w:rsidR="003D0E15">
        <w:t>W</w:t>
      </w:r>
      <w:r w:rsidR="00B304B3">
        <w:t>aterloo</w:t>
      </w:r>
      <w:r w:rsidR="003D0E15">
        <w:t xml:space="preserve"> Policies</w:t>
      </w:r>
    </w:p>
    <w:p w14:paraId="114C7659" w14:textId="77777777" w:rsidR="00A07A1F" w:rsidRPr="009B18F7" w:rsidRDefault="00A07A1F" w:rsidP="006830C5">
      <w:pPr>
        <w:pStyle w:val="Default"/>
      </w:pPr>
      <w:r w:rsidRPr="001C694D">
        <w:rPr>
          <w:rStyle w:val="Heading2Char"/>
        </w:rPr>
        <w:t>Academic Integrity:</w:t>
      </w:r>
      <w:r w:rsidRPr="009B18F7">
        <w:rPr>
          <w:b/>
          <w:bCs/>
          <w:i/>
          <w:iCs/>
        </w:rPr>
        <w:t xml:space="preserve"> </w:t>
      </w:r>
      <w:r w:rsidRPr="009B18F7">
        <w:t xml:space="preserve">In order to maintain a culture of academic integrity, members of the University of Waterloo are expected to promote honesty, trust, fairness, respect and responsibility. </w:t>
      </w:r>
    </w:p>
    <w:p w14:paraId="3D64FFEF" w14:textId="77777777" w:rsidR="003D0E15" w:rsidRPr="009B18F7" w:rsidRDefault="003D0E15" w:rsidP="003D0E15">
      <w:pPr>
        <w:pStyle w:val="Default"/>
        <w:rPr>
          <w:sz w:val="20"/>
          <w:szCs w:val="20"/>
        </w:rPr>
      </w:pPr>
      <w:r w:rsidRPr="009B18F7">
        <w:rPr>
          <w:sz w:val="20"/>
          <w:szCs w:val="20"/>
        </w:rPr>
        <w:t xml:space="preserve">Arts: </w:t>
      </w:r>
      <w:hyperlink r:id="rId8" w:tooltip="Arts Academic Intergirty " w:history="1">
        <w:r w:rsidRPr="009B18F7">
          <w:rPr>
            <w:rStyle w:val="Hyperlink"/>
            <w:sz w:val="20"/>
            <w:szCs w:val="20"/>
          </w:rPr>
          <w:t>Academic Integrity website</w:t>
        </w:r>
      </w:hyperlink>
      <w:r w:rsidRPr="009B18F7">
        <w:rPr>
          <w:sz w:val="20"/>
          <w:szCs w:val="20"/>
        </w:rPr>
        <w:t xml:space="preserve">  University of Waterloo: </w:t>
      </w:r>
      <w:hyperlink r:id="rId9" w:tooltip="Uwaterloo Academic Intergrity Office" w:history="1">
        <w:r w:rsidRPr="009B18F7">
          <w:rPr>
            <w:rStyle w:val="Hyperlink"/>
            <w:sz w:val="20"/>
            <w:szCs w:val="20"/>
          </w:rPr>
          <w:t>Academic Integrity Office</w:t>
        </w:r>
      </w:hyperlink>
    </w:p>
    <w:p w14:paraId="66BB583A" w14:textId="77777777" w:rsidR="00A07A1F" w:rsidRDefault="00A07A1F" w:rsidP="00A07A1F">
      <w:pPr>
        <w:pStyle w:val="Default"/>
        <w:rPr>
          <w:sz w:val="23"/>
          <w:szCs w:val="23"/>
        </w:rPr>
      </w:pPr>
    </w:p>
    <w:p w14:paraId="3C349232" w14:textId="77777777" w:rsidR="00A07A1F" w:rsidRDefault="00A07A1F" w:rsidP="00A07A1F">
      <w:pPr>
        <w:pStyle w:val="Default"/>
        <w:rPr>
          <w:sz w:val="23"/>
          <w:szCs w:val="23"/>
        </w:rPr>
      </w:pPr>
      <w:r w:rsidRPr="001C694D">
        <w:rPr>
          <w:rStyle w:val="Heading2Char"/>
        </w:rPr>
        <w:t>Discipline:</w:t>
      </w:r>
      <w:r w:rsidRPr="009B18F7">
        <w:rPr>
          <w:b/>
          <w:bCs/>
          <w:i/>
          <w:iCs/>
          <w:sz w:val="20"/>
          <w:szCs w:val="20"/>
        </w:rPr>
        <w:t xml:space="preserve"> </w:t>
      </w:r>
      <w:r w:rsidRPr="009B18F7">
        <w:rPr>
          <w:sz w:val="20"/>
          <w:szCs w:val="20"/>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p>
    <w:p w14:paraId="47D95BEF" w14:textId="77777777" w:rsidR="00A07A1F" w:rsidRDefault="00A07A1F" w:rsidP="00A07A1F">
      <w:pPr>
        <w:pStyle w:val="Default"/>
        <w:rPr>
          <w:sz w:val="23"/>
          <w:szCs w:val="23"/>
        </w:rPr>
      </w:pPr>
    </w:p>
    <w:p w14:paraId="78A8BC82" w14:textId="77777777" w:rsidR="00A07A1F" w:rsidRDefault="00A07A1F" w:rsidP="00A07A1F">
      <w:pPr>
        <w:pStyle w:val="Default"/>
        <w:rPr>
          <w:sz w:val="23"/>
          <w:szCs w:val="23"/>
        </w:rPr>
      </w:pPr>
      <w:r w:rsidRPr="001C694D">
        <w:rPr>
          <w:rStyle w:val="Heading2Char"/>
        </w:rPr>
        <w:t>Grievance:</w:t>
      </w:r>
      <w:r>
        <w:rPr>
          <w:b/>
          <w:bCs/>
          <w:i/>
          <w:iCs/>
          <w:sz w:val="23"/>
          <w:szCs w:val="23"/>
        </w:rPr>
        <w:t xml:space="preserve"> </w:t>
      </w:r>
      <w:r w:rsidRPr="009B18F7">
        <w:rPr>
          <w:sz w:val="20"/>
          <w:szCs w:val="20"/>
        </w:rPr>
        <w:t xml:space="preserve">A student who believes that a decision affecting some aspect of his/her university life has been unfair or unreasonable may have grounds for initiating a grievance. Read Policy 70 - </w:t>
      </w:r>
      <w:hyperlink r:id="rId10" w:history="1">
        <w:r w:rsidRPr="009B18F7">
          <w:rPr>
            <w:rStyle w:val="Hyperlink"/>
            <w:sz w:val="20"/>
            <w:szCs w:val="20"/>
          </w:rPr>
          <w:t>Student Petitions and Grievances</w:t>
        </w:r>
      </w:hyperlink>
      <w:r w:rsidRPr="009B18F7">
        <w:rPr>
          <w:sz w:val="20"/>
          <w:szCs w:val="20"/>
        </w:rPr>
        <w:t>, Section 4.</w:t>
      </w:r>
      <w:r>
        <w:rPr>
          <w:sz w:val="23"/>
          <w:szCs w:val="23"/>
        </w:rPr>
        <w:t xml:space="preserve"> </w:t>
      </w:r>
    </w:p>
    <w:p w14:paraId="7C54BB83" w14:textId="77777777" w:rsidR="00A07A1F" w:rsidRDefault="00A07A1F" w:rsidP="00A07A1F">
      <w:pPr>
        <w:pStyle w:val="Default"/>
        <w:rPr>
          <w:sz w:val="23"/>
          <w:szCs w:val="23"/>
        </w:rPr>
      </w:pPr>
    </w:p>
    <w:p w14:paraId="59AA8D32" w14:textId="77777777" w:rsidR="00A07A1F" w:rsidRDefault="00A07A1F" w:rsidP="00A07A1F">
      <w:pPr>
        <w:pStyle w:val="Default"/>
        <w:rPr>
          <w:sz w:val="23"/>
          <w:szCs w:val="23"/>
        </w:rPr>
      </w:pPr>
      <w:r w:rsidRPr="001C694D">
        <w:rPr>
          <w:rStyle w:val="Heading2Char"/>
        </w:rPr>
        <w:t>Appeals:</w:t>
      </w:r>
      <w:r>
        <w:rPr>
          <w:b/>
          <w:bCs/>
          <w:i/>
          <w:iCs/>
          <w:sz w:val="23"/>
          <w:szCs w:val="23"/>
        </w:rPr>
        <w:t xml:space="preserve"> </w:t>
      </w:r>
      <w:r w:rsidRPr="009B18F7">
        <w:rPr>
          <w:sz w:val="20"/>
          <w:szCs w:val="20"/>
        </w:rPr>
        <w:t>A student may appeal the finding and/or penalty in a decision made under Policy 70 - Student Petitions and Grievances (other than regarding a petition) or Policy 71 - Student Discipline if a ground for an appeal can be established. Read Policy 72 - Student Appeals.</w:t>
      </w:r>
      <w:r>
        <w:rPr>
          <w:sz w:val="23"/>
          <w:szCs w:val="23"/>
        </w:rPr>
        <w:t xml:space="preserve"> </w:t>
      </w:r>
    </w:p>
    <w:p w14:paraId="7EF793B2" w14:textId="77777777" w:rsidR="00A07A1F" w:rsidRDefault="00A07A1F" w:rsidP="003D0E15">
      <w:pPr>
        <w:pStyle w:val="Heading1"/>
      </w:pPr>
      <w:r>
        <w:t xml:space="preserve">Other sources of information for students: </w:t>
      </w:r>
    </w:p>
    <w:p w14:paraId="7AEA2060" w14:textId="77777777" w:rsidR="00A07A1F" w:rsidRDefault="00A07A1F" w:rsidP="00A07A1F">
      <w:pPr>
        <w:pStyle w:val="Default"/>
        <w:rPr>
          <w:sz w:val="23"/>
          <w:szCs w:val="23"/>
        </w:rPr>
      </w:pPr>
      <w:r w:rsidRPr="001C694D">
        <w:rPr>
          <w:rStyle w:val="Heading2Char"/>
        </w:rPr>
        <w:t>Note for students with learning differences:</w:t>
      </w:r>
      <w:r>
        <w:rPr>
          <w:b/>
          <w:bCs/>
          <w:i/>
          <w:iCs/>
          <w:sz w:val="23"/>
          <w:szCs w:val="23"/>
        </w:rPr>
        <w:t xml:space="preserve"> </w:t>
      </w:r>
      <w:r w:rsidRPr="009B18F7">
        <w:rPr>
          <w:sz w:val="20"/>
          <w:szCs w:val="20"/>
        </w:rPr>
        <w:t xml:space="preserve">The </w:t>
      </w:r>
      <w:hyperlink r:id="rId11" w:history="1">
        <w:r w:rsidR="009B18F7" w:rsidRPr="009B18F7">
          <w:rPr>
            <w:rStyle w:val="Hyperlink"/>
            <w:sz w:val="20"/>
            <w:szCs w:val="20"/>
          </w:rPr>
          <w:t>Access</w:t>
        </w:r>
        <w:r w:rsidRPr="009B18F7">
          <w:rPr>
            <w:rStyle w:val="Hyperlink"/>
            <w:sz w:val="20"/>
            <w:szCs w:val="20"/>
          </w:rPr>
          <w:t>Abilit</w:t>
        </w:r>
        <w:r w:rsidR="009B18F7">
          <w:rPr>
            <w:rStyle w:val="Hyperlink"/>
            <w:sz w:val="20"/>
            <w:szCs w:val="20"/>
          </w:rPr>
          <w:t>y</w:t>
        </w:r>
        <w:r w:rsidR="009B18F7" w:rsidRPr="009B18F7">
          <w:rPr>
            <w:rStyle w:val="Hyperlink"/>
            <w:sz w:val="20"/>
            <w:szCs w:val="20"/>
          </w:rPr>
          <w:t xml:space="preserve"> Services (AAS)</w:t>
        </w:r>
      </w:hyperlink>
      <w:r w:rsidRPr="009B18F7">
        <w:rPr>
          <w:sz w:val="20"/>
          <w:szCs w:val="20"/>
        </w:rPr>
        <w:t xml:space="preserve">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w:t>
      </w:r>
      <w:r w:rsidR="00DC3BA9">
        <w:rPr>
          <w:sz w:val="20"/>
          <w:szCs w:val="20"/>
        </w:rPr>
        <w:t>S</w:t>
      </w:r>
      <w:r w:rsidRPr="009B18F7">
        <w:rPr>
          <w:sz w:val="20"/>
          <w:szCs w:val="20"/>
        </w:rPr>
        <w:t>S office at the beginning of each academic term.</w:t>
      </w:r>
      <w:r>
        <w:rPr>
          <w:sz w:val="23"/>
          <w:szCs w:val="23"/>
        </w:rPr>
        <w:t xml:space="preserve"> </w:t>
      </w:r>
    </w:p>
    <w:p w14:paraId="02E907E0" w14:textId="77777777" w:rsidR="00A07A1F" w:rsidRDefault="00A07A1F" w:rsidP="00A07A1F">
      <w:pPr>
        <w:pStyle w:val="Default"/>
        <w:rPr>
          <w:sz w:val="23"/>
          <w:szCs w:val="23"/>
        </w:rPr>
      </w:pPr>
    </w:p>
    <w:p w14:paraId="40DFDFBC" w14:textId="47F98A6C" w:rsidR="00A07A1F" w:rsidRDefault="00A07A1F" w:rsidP="00A07A1F">
      <w:pPr>
        <w:pStyle w:val="Default"/>
        <w:rPr>
          <w:sz w:val="22"/>
          <w:szCs w:val="23"/>
        </w:rPr>
      </w:pPr>
      <w:r w:rsidRPr="001C694D">
        <w:rPr>
          <w:rStyle w:val="Heading2Char"/>
        </w:rPr>
        <w:t xml:space="preserve">Counselling Services: </w:t>
      </w:r>
      <w:r w:rsidRPr="009B18F7">
        <w:rPr>
          <w:sz w:val="20"/>
          <w:szCs w:val="20"/>
        </w:rPr>
        <w:t xml:space="preserve">Counselling Services provides free confidential counselling, in both individual and group sessions, with qualified professionals to help registered students, faculty and staff with personal concerns, educational career decisions, and strategies to studies and exams: </w:t>
      </w:r>
      <w:hyperlink r:id="rId12" w:history="1">
        <w:r w:rsidRPr="009B18F7">
          <w:rPr>
            <w:rStyle w:val="Hyperlink"/>
            <w:sz w:val="20"/>
            <w:szCs w:val="20"/>
          </w:rPr>
          <w:t>www.adm.uwaterloo.ca/infocs</w:t>
        </w:r>
      </w:hyperlink>
      <w:r w:rsidRPr="009B18F7">
        <w:rPr>
          <w:sz w:val="20"/>
          <w:szCs w:val="20"/>
        </w:rPr>
        <w:t>, ext. 33528, NH Room 2080.</w:t>
      </w:r>
      <w:r w:rsidRPr="009B18F7">
        <w:rPr>
          <w:sz w:val="22"/>
          <w:szCs w:val="23"/>
        </w:rPr>
        <w:t xml:space="preserve"> </w:t>
      </w:r>
    </w:p>
    <w:p w14:paraId="17E873D4" w14:textId="77777777" w:rsidR="006955F3" w:rsidRDefault="006955F3" w:rsidP="00A07A1F">
      <w:pPr>
        <w:pStyle w:val="Default"/>
        <w:rPr>
          <w:sz w:val="22"/>
          <w:szCs w:val="23"/>
        </w:rPr>
      </w:pPr>
    </w:p>
    <w:p w14:paraId="3408A754" w14:textId="77777777" w:rsidR="006955F3" w:rsidRDefault="006955F3" w:rsidP="006955F3">
      <w:pPr>
        <w:spacing w:after="0" w:line="240" w:lineRule="auto"/>
        <w:rPr>
          <w:rFonts w:ascii="Times New Roman" w:eastAsia="Times New Roman" w:hAnsi="Times New Roman" w:cs="Times New Roman"/>
          <w:sz w:val="20"/>
          <w:szCs w:val="20"/>
        </w:rPr>
      </w:pPr>
      <w:r w:rsidRPr="006955F3">
        <w:rPr>
          <w:rStyle w:val="Heading1Char"/>
        </w:rPr>
        <w:t>Mental Health Support</w:t>
      </w:r>
      <w:r w:rsidRPr="006955F3">
        <w:rPr>
          <w:rFonts w:ascii="Times New Roman" w:eastAsia="Times New Roman" w:hAnsi="Times New Roman" w:cs="Times New Roman"/>
          <w:sz w:val="20"/>
          <w:szCs w:val="20"/>
        </w:rPr>
        <w:t xml:space="preserve"> </w:t>
      </w:r>
    </w:p>
    <w:p w14:paraId="11F15984" w14:textId="77777777" w:rsidR="006955F3" w:rsidRDefault="006955F3" w:rsidP="006955F3">
      <w:pPr>
        <w:spacing w:after="0" w:line="240" w:lineRule="auto"/>
        <w:rPr>
          <w:rFonts w:ascii="Times New Roman" w:eastAsia="Times New Roman" w:hAnsi="Times New Roman" w:cs="Times New Roman"/>
          <w:sz w:val="20"/>
          <w:szCs w:val="20"/>
        </w:rPr>
      </w:pPr>
      <w:r w:rsidRPr="006955F3">
        <w:rPr>
          <w:rFonts w:eastAsia="Times New Roman" w:cs="Times New Roman"/>
          <w:b/>
          <w:sz w:val="24"/>
          <w:szCs w:val="24"/>
        </w:rPr>
        <w:t>On Campus</w:t>
      </w:r>
      <w:r w:rsidRPr="006955F3">
        <w:rPr>
          <w:rFonts w:ascii="Times New Roman" w:eastAsia="Times New Roman" w:hAnsi="Times New Roman" w:cs="Times New Roman"/>
          <w:sz w:val="20"/>
          <w:szCs w:val="20"/>
        </w:rPr>
        <w:t xml:space="preserve"> </w:t>
      </w:r>
    </w:p>
    <w:p w14:paraId="525FA1CE" w14:textId="588E460B" w:rsidR="00415176" w:rsidRDefault="006955F3" w:rsidP="006955F3">
      <w:pPr>
        <w:spacing w:after="0" w:line="240" w:lineRule="auto"/>
        <w:ind w:firstLine="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Counselling Services: </w:t>
      </w:r>
      <w:hyperlink r:id="rId13" w:history="1">
        <w:r w:rsidR="00415176" w:rsidRPr="00790A9D">
          <w:rPr>
            <w:rStyle w:val="Hyperlink"/>
            <w:rFonts w:ascii="Times New Roman" w:eastAsia="Times New Roman" w:hAnsi="Times New Roman" w:cs="Times New Roman"/>
            <w:sz w:val="20"/>
            <w:szCs w:val="20"/>
          </w:rPr>
          <w:t>counselling.services@uwaterloo.ca</w:t>
        </w:r>
      </w:hyperlink>
      <w:r w:rsidR="00415176">
        <w:rPr>
          <w:rFonts w:ascii="Times New Roman" w:eastAsia="Times New Roman" w:hAnsi="Times New Roman" w:cs="Times New Roman"/>
          <w:sz w:val="20"/>
          <w:szCs w:val="20"/>
        </w:rPr>
        <w:t xml:space="preserve">. </w:t>
      </w:r>
      <w:r w:rsidRPr="006955F3">
        <w:rPr>
          <w:rFonts w:ascii="Times New Roman" w:eastAsia="Times New Roman" w:hAnsi="Times New Roman" w:cs="Times New Roman"/>
          <w:sz w:val="20"/>
          <w:szCs w:val="20"/>
        </w:rPr>
        <w:t xml:space="preserve"> </w:t>
      </w:r>
      <w:r w:rsidR="00415176">
        <w:rPr>
          <w:rFonts w:ascii="Times New Roman" w:eastAsia="Times New Roman" w:hAnsi="Times New Roman" w:cs="Times New Roman"/>
          <w:sz w:val="20"/>
          <w:szCs w:val="20"/>
        </w:rPr>
        <w:t xml:space="preserve"> </w:t>
      </w:r>
      <w:r w:rsidRPr="006955F3">
        <w:rPr>
          <w:rFonts w:ascii="Times New Roman" w:eastAsia="Times New Roman" w:hAnsi="Times New Roman" w:cs="Times New Roman"/>
          <w:sz w:val="20"/>
          <w:szCs w:val="20"/>
        </w:rPr>
        <w:t xml:space="preserve">/ 519-888-4567 </w:t>
      </w:r>
      <w:r w:rsidR="00415176">
        <w:rPr>
          <w:rFonts w:ascii="Times New Roman" w:eastAsia="Times New Roman" w:hAnsi="Times New Roman" w:cs="Times New Roman"/>
          <w:sz w:val="20"/>
          <w:szCs w:val="20"/>
        </w:rPr>
        <w:t>e</w:t>
      </w:r>
      <w:r w:rsidRPr="006955F3">
        <w:rPr>
          <w:rFonts w:ascii="Times New Roman" w:eastAsia="Times New Roman" w:hAnsi="Times New Roman" w:cs="Times New Roman"/>
          <w:sz w:val="20"/>
          <w:szCs w:val="20"/>
        </w:rPr>
        <w:t>xt</w:t>
      </w:r>
      <w:r w:rsidR="00415176">
        <w:rPr>
          <w:rFonts w:ascii="Times New Roman" w:eastAsia="Times New Roman" w:hAnsi="Times New Roman" w:cs="Times New Roman"/>
          <w:sz w:val="20"/>
          <w:szCs w:val="20"/>
        </w:rPr>
        <w:t>.</w:t>
      </w:r>
      <w:r w:rsidRPr="006955F3">
        <w:rPr>
          <w:rFonts w:ascii="Times New Roman" w:eastAsia="Times New Roman" w:hAnsi="Times New Roman" w:cs="Times New Roman"/>
          <w:sz w:val="20"/>
          <w:szCs w:val="20"/>
        </w:rPr>
        <w:t xml:space="preserve"> 32655 </w:t>
      </w:r>
    </w:p>
    <w:p w14:paraId="5DF497E3" w14:textId="0F4B44F1" w:rsidR="00415176" w:rsidRDefault="006955F3" w:rsidP="00415176">
      <w:pPr>
        <w:spacing w:after="0" w:line="240" w:lineRule="auto"/>
        <w:ind w:left="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w:t>
      </w:r>
      <w:hyperlink r:id="rId14" w:history="1">
        <w:r w:rsidR="003A4B0A">
          <w:rPr>
            <w:rStyle w:val="Hyperlink"/>
            <w:rFonts w:ascii="Times New Roman" w:eastAsia="Times New Roman" w:hAnsi="Times New Roman" w:cs="Times New Roman"/>
            <w:sz w:val="20"/>
            <w:szCs w:val="20"/>
          </w:rPr>
          <w:t>O</w:t>
        </w:r>
        <w:r w:rsidRPr="003A4B0A">
          <w:rPr>
            <w:rStyle w:val="Hyperlink"/>
            <w:rFonts w:ascii="Times New Roman" w:eastAsia="Times New Roman" w:hAnsi="Times New Roman" w:cs="Times New Roman"/>
            <w:sz w:val="20"/>
            <w:szCs w:val="20"/>
          </w:rPr>
          <w:t>ne-to-one peer support program</w:t>
        </w:r>
      </w:hyperlink>
      <w:r w:rsidRPr="006955F3">
        <w:rPr>
          <w:rFonts w:ascii="Times New Roman" w:eastAsia="Times New Roman" w:hAnsi="Times New Roman" w:cs="Times New Roman"/>
          <w:sz w:val="20"/>
          <w:szCs w:val="20"/>
        </w:rPr>
        <w:t xml:space="preserve"> offered by Federation of Students (FEDS) and Counselling Services </w:t>
      </w:r>
    </w:p>
    <w:p w14:paraId="30DAEA68" w14:textId="77777777" w:rsidR="00415176" w:rsidRDefault="006955F3" w:rsidP="00415176">
      <w:pPr>
        <w:spacing w:after="0" w:line="240" w:lineRule="auto"/>
        <w:ind w:firstLine="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Health Services Emergency serv</w:t>
      </w:r>
      <w:r w:rsidR="00415176">
        <w:rPr>
          <w:rFonts w:ascii="Times New Roman" w:eastAsia="Times New Roman" w:hAnsi="Times New Roman" w:cs="Times New Roman"/>
          <w:sz w:val="20"/>
          <w:szCs w:val="20"/>
        </w:rPr>
        <w:t>ice: located across the creek f</w:t>
      </w:r>
      <w:r w:rsidRPr="006955F3">
        <w:rPr>
          <w:rFonts w:ascii="Times New Roman" w:eastAsia="Times New Roman" w:hAnsi="Times New Roman" w:cs="Times New Roman"/>
          <w:sz w:val="20"/>
          <w:szCs w:val="20"/>
        </w:rPr>
        <w:t>r</w:t>
      </w:r>
      <w:r w:rsidR="00415176">
        <w:rPr>
          <w:rFonts w:ascii="Times New Roman" w:eastAsia="Times New Roman" w:hAnsi="Times New Roman" w:cs="Times New Roman"/>
          <w:sz w:val="20"/>
          <w:szCs w:val="20"/>
        </w:rPr>
        <w:t>o</w:t>
      </w:r>
      <w:r w:rsidRPr="006955F3">
        <w:rPr>
          <w:rFonts w:ascii="Times New Roman" w:eastAsia="Times New Roman" w:hAnsi="Times New Roman" w:cs="Times New Roman"/>
          <w:sz w:val="20"/>
          <w:szCs w:val="20"/>
        </w:rPr>
        <w:t>m Student Life Centre</w:t>
      </w:r>
    </w:p>
    <w:p w14:paraId="3BF5E530" w14:textId="77777777" w:rsidR="00415176" w:rsidRDefault="00415176" w:rsidP="00415176">
      <w:pPr>
        <w:spacing w:after="0" w:line="240" w:lineRule="auto"/>
        <w:ind w:firstLine="720"/>
        <w:rPr>
          <w:rFonts w:ascii="Times New Roman" w:eastAsia="Times New Roman" w:hAnsi="Times New Roman" w:cs="Times New Roman"/>
          <w:sz w:val="20"/>
          <w:szCs w:val="20"/>
        </w:rPr>
      </w:pPr>
    </w:p>
    <w:p w14:paraId="63662B91" w14:textId="77777777" w:rsidR="00415176" w:rsidRDefault="006955F3" w:rsidP="00415176">
      <w:pPr>
        <w:spacing w:after="0" w:line="240" w:lineRule="auto"/>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w:t>
      </w:r>
      <w:r w:rsidRPr="00415176">
        <w:rPr>
          <w:rFonts w:eastAsia="Times New Roman" w:cs="Times New Roman"/>
          <w:b/>
          <w:sz w:val="24"/>
          <w:szCs w:val="24"/>
        </w:rPr>
        <w:t>Off campus, 24/7</w:t>
      </w:r>
      <w:r w:rsidRPr="006955F3">
        <w:rPr>
          <w:rFonts w:ascii="Times New Roman" w:eastAsia="Times New Roman" w:hAnsi="Times New Roman" w:cs="Times New Roman"/>
          <w:sz w:val="20"/>
          <w:szCs w:val="20"/>
        </w:rPr>
        <w:t xml:space="preserve"> </w:t>
      </w:r>
    </w:p>
    <w:p w14:paraId="283D0E01" w14:textId="65D5DB01" w:rsidR="00415176" w:rsidRDefault="006955F3" w:rsidP="00415176">
      <w:pPr>
        <w:spacing w:after="0" w:line="240" w:lineRule="auto"/>
        <w:ind w:left="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Free confidential </w:t>
      </w:r>
      <w:hyperlink r:id="rId15" w:history="1">
        <w:r w:rsidRPr="003A4B0A">
          <w:rPr>
            <w:rStyle w:val="Hyperlink"/>
            <w:rFonts w:ascii="Times New Roman" w:eastAsia="Times New Roman" w:hAnsi="Times New Roman" w:cs="Times New Roman"/>
            <w:sz w:val="20"/>
            <w:szCs w:val="20"/>
          </w:rPr>
          <w:t>help line</w:t>
        </w:r>
      </w:hyperlink>
      <w:r w:rsidRPr="006955F3">
        <w:rPr>
          <w:rFonts w:ascii="Times New Roman" w:eastAsia="Times New Roman" w:hAnsi="Times New Roman" w:cs="Times New Roman"/>
          <w:sz w:val="20"/>
          <w:szCs w:val="20"/>
        </w:rPr>
        <w:t xml:space="preserve"> for post-secondary students. Phone: 1-866-925-5454 </w:t>
      </w:r>
    </w:p>
    <w:p w14:paraId="77507A60" w14:textId="77777777" w:rsidR="00415176" w:rsidRDefault="006955F3" w:rsidP="00415176">
      <w:pPr>
        <w:spacing w:after="0" w:line="240" w:lineRule="auto"/>
        <w:ind w:firstLine="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Grand River Hospital: Emergency care for mental health crisis. Phone: 519-749-433 ext. 6880 </w:t>
      </w:r>
    </w:p>
    <w:p w14:paraId="1F9838D0" w14:textId="4916D118" w:rsidR="00415176" w:rsidRDefault="006955F3" w:rsidP="00415176">
      <w:pPr>
        <w:ind w:firstLine="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w:t>
      </w:r>
      <w:r w:rsidR="003A4B0A">
        <w:rPr>
          <w:rFonts w:ascii="Times New Roman" w:eastAsia="Times New Roman" w:hAnsi="Times New Roman" w:cs="Times New Roman"/>
          <w:sz w:val="20"/>
          <w:szCs w:val="20"/>
        </w:rPr>
        <w:t xml:space="preserve"> </w:t>
      </w:r>
      <w:hyperlink r:id="rId16" w:history="1">
        <w:r w:rsidRPr="003A4B0A">
          <w:rPr>
            <w:rStyle w:val="Hyperlink"/>
            <w:rFonts w:ascii="Times New Roman" w:eastAsia="Times New Roman" w:hAnsi="Times New Roman" w:cs="Times New Roman"/>
            <w:sz w:val="20"/>
            <w:szCs w:val="20"/>
          </w:rPr>
          <w:t>Mental Health and Crisis Service Team</w:t>
        </w:r>
      </w:hyperlink>
      <w:r w:rsidRPr="006955F3">
        <w:rPr>
          <w:rFonts w:ascii="Times New Roman" w:eastAsia="Times New Roman" w:hAnsi="Times New Roman" w:cs="Times New Roman"/>
          <w:sz w:val="20"/>
          <w:szCs w:val="20"/>
        </w:rPr>
        <w:t xml:space="preserve">. Phone: 1-844-437-3247 </w:t>
      </w:r>
    </w:p>
    <w:p w14:paraId="773BD20C" w14:textId="4366BF2E" w:rsidR="00415176" w:rsidRDefault="006955F3" w:rsidP="000814FB">
      <w:pPr>
        <w:spacing w:after="0" w:line="240" w:lineRule="auto"/>
        <w:ind w:left="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 </w:t>
      </w:r>
      <w:r w:rsidR="003A4B0A">
        <w:rPr>
          <w:rFonts w:ascii="Times New Roman" w:eastAsia="Times New Roman" w:hAnsi="Times New Roman" w:cs="Times New Roman"/>
          <w:sz w:val="20"/>
          <w:szCs w:val="20"/>
        </w:rPr>
        <w:t>S</w:t>
      </w:r>
      <w:r w:rsidRPr="006955F3">
        <w:rPr>
          <w:rFonts w:ascii="Times New Roman" w:eastAsia="Times New Roman" w:hAnsi="Times New Roman" w:cs="Times New Roman"/>
          <w:sz w:val="20"/>
          <w:szCs w:val="20"/>
        </w:rPr>
        <w:t>et</w:t>
      </w:r>
      <w:r w:rsidR="003A4B0A">
        <w:rPr>
          <w:rFonts w:ascii="Times New Roman" w:eastAsia="Times New Roman" w:hAnsi="Times New Roman" w:cs="Times New Roman"/>
          <w:sz w:val="20"/>
          <w:szCs w:val="20"/>
        </w:rPr>
        <w:t xml:space="preserve"> of</w:t>
      </w:r>
      <w:r w:rsidRPr="006955F3">
        <w:rPr>
          <w:rFonts w:ascii="Times New Roman" w:eastAsia="Times New Roman" w:hAnsi="Times New Roman" w:cs="Times New Roman"/>
          <w:sz w:val="20"/>
          <w:szCs w:val="20"/>
        </w:rPr>
        <w:t xml:space="preserve"> </w:t>
      </w:r>
      <w:hyperlink r:id="rId17" w:history="1">
        <w:r w:rsidR="003A4B0A" w:rsidRPr="003A4B0A">
          <w:rPr>
            <w:rStyle w:val="Hyperlink"/>
            <w:rFonts w:ascii="Times New Roman" w:eastAsia="Times New Roman" w:hAnsi="Times New Roman" w:cs="Times New Roman"/>
            <w:sz w:val="20"/>
            <w:szCs w:val="20"/>
          </w:rPr>
          <w:t>support services</w:t>
        </w:r>
      </w:hyperlink>
      <w:bookmarkStart w:id="0" w:name="_GoBack"/>
      <w:bookmarkEnd w:id="0"/>
      <w:r w:rsidRPr="006955F3">
        <w:rPr>
          <w:rFonts w:ascii="Times New Roman" w:eastAsia="Times New Roman" w:hAnsi="Times New Roman" w:cs="Times New Roman"/>
          <w:sz w:val="20"/>
          <w:szCs w:val="20"/>
        </w:rPr>
        <w:t xml:space="preserve"> for lesbian, gay, bisexual, transgender or questioning teens in Waterlo</w:t>
      </w:r>
      <w:r w:rsidR="000814FB">
        <w:rPr>
          <w:rFonts w:ascii="Times New Roman" w:eastAsia="Times New Roman" w:hAnsi="Times New Roman" w:cs="Times New Roman"/>
          <w:sz w:val="20"/>
          <w:szCs w:val="20"/>
        </w:rPr>
        <w:t>o. Phone: 519-884-0000 ext.</w:t>
      </w:r>
      <w:r w:rsidRPr="006955F3">
        <w:rPr>
          <w:rFonts w:ascii="Times New Roman" w:eastAsia="Times New Roman" w:hAnsi="Times New Roman" w:cs="Times New Roman"/>
          <w:sz w:val="20"/>
          <w:szCs w:val="20"/>
        </w:rPr>
        <w:t xml:space="preserve"> 213 </w:t>
      </w:r>
    </w:p>
    <w:p w14:paraId="43907146" w14:textId="1B18F87A" w:rsidR="000814FB" w:rsidRDefault="006955F3" w:rsidP="00415176">
      <w:pPr>
        <w:spacing w:after="0" w:line="240" w:lineRule="auto"/>
        <w:ind w:firstLine="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 xml:space="preserve">Full details can be found online at the Faculty of </w:t>
      </w:r>
      <w:hyperlink r:id="rId18" w:history="1">
        <w:r w:rsidRPr="003A4B0A">
          <w:rPr>
            <w:rStyle w:val="Hyperlink"/>
            <w:rFonts w:ascii="Times New Roman" w:eastAsia="Times New Roman" w:hAnsi="Times New Roman" w:cs="Times New Roman"/>
            <w:sz w:val="20"/>
            <w:szCs w:val="20"/>
          </w:rPr>
          <w:t>ARTS</w:t>
        </w:r>
        <w:r w:rsidR="000814FB" w:rsidRPr="003A4B0A">
          <w:rPr>
            <w:rStyle w:val="Hyperlink"/>
            <w:rFonts w:ascii="Times New Roman" w:eastAsia="Times New Roman" w:hAnsi="Times New Roman" w:cs="Times New Roman"/>
            <w:sz w:val="20"/>
            <w:szCs w:val="20"/>
          </w:rPr>
          <w:t xml:space="preserve"> website</w:t>
        </w:r>
      </w:hyperlink>
    </w:p>
    <w:p w14:paraId="35140DA7" w14:textId="5BC7B24D" w:rsidR="003A4B0A" w:rsidRDefault="003A4B0A" w:rsidP="000814FB">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Download the </w:t>
      </w:r>
      <w:hyperlink r:id="rId19" w:history="1">
        <w:r w:rsidRPr="003A4B0A">
          <w:rPr>
            <w:rStyle w:val="Hyperlink"/>
            <w:rFonts w:ascii="Times New Roman" w:eastAsia="Times New Roman" w:hAnsi="Times New Roman" w:cs="Times New Roman"/>
            <w:sz w:val="20"/>
            <w:szCs w:val="20"/>
          </w:rPr>
          <w:t>Counselling Services Overview</w:t>
        </w:r>
      </w:hyperlink>
    </w:p>
    <w:p w14:paraId="776EB152" w14:textId="63FD9837" w:rsidR="006955F3" w:rsidRPr="006955F3" w:rsidRDefault="006955F3" w:rsidP="000814FB">
      <w:pPr>
        <w:spacing w:after="0" w:line="240" w:lineRule="auto"/>
        <w:ind w:left="720"/>
        <w:rPr>
          <w:rFonts w:ascii="Times New Roman" w:eastAsia="Times New Roman" w:hAnsi="Times New Roman" w:cs="Times New Roman"/>
          <w:sz w:val="20"/>
          <w:szCs w:val="20"/>
        </w:rPr>
      </w:pPr>
      <w:r w:rsidRPr="006955F3">
        <w:rPr>
          <w:rFonts w:ascii="Times New Roman" w:eastAsia="Times New Roman" w:hAnsi="Times New Roman" w:cs="Times New Roman"/>
          <w:sz w:val="20"/>
          <w:szCs w:val="20"/>
        </w:rPr>
        <w:t>Download the</w:t>
      </w:r>
      <w:r w:rsidR="003A4B0A">
        <w:rPr>
          <w:rFonts w:ascii="Times New Roman" w:eastAsia="Times New Roman" w:hAnsi="Times New Roman" w:cs="Times New Roman"/>
          <w:sz w:val="20"/>
          <w:szCs w:val="20"/>
        </w:rPr>
        <w:t xml:space="preserve"> </w:t>
      </w:r>
      <w:hyperlink r:id="rId20" w:history="1">
        <w:r w:rsidR="003A4B0A" w:rsidRPr="003A4B0A">
          <w:rPr>
            <w:rStyle w:val="Hyperlink"/>
            <w:rFonts w:ascii="Times New Roman" w:eastAsia="Times New Roman" w:hAnsi="Times New Roman" w:cs="Times New Roman"/>
            <w:sz w:val="20"/>
            <w:szCs w:val="20"/>
          </w:rPr>
          <w:t>WatSafe App</w:t>
        </w:r>
      </w:hyperlink>
      <w:r w:rsidRPr="006955F3">
        <w:rPr>
          <w:rFonts w:ascii="Times New Roman" w:eastAsia="Times New Roman" w:hAnsi="Times New Roman" w:cs="Times New Roman"/>
          <w:sz w:val="20"/>
          <w:szCs w:val="20"/>
        </w:rPr>
        <w:t xml:space="preserve"> </w:t>
      </w:r>
      <w:r w:rsidRPr="006955F3">
        <w:rPr>
          <w:rFonts w:ascii="Times New Roman" w:eastAsia="Times New Roman" w:hAnsi="Times New Roman" w:cs="Times New Roman"/>
          <w:sz w:val="20"/>
          <w:szCs w:val="20"/>
        </w:rPr>
        <w:t>to your phone to quickly access mental health support information</w:t>
      </w:r>
    </w:p>
    <w:p w14:paraId="67971473" w14:textId="514F4C2E" w:rsidR="00A07A1F" w:rsidRPr="009B18F7" w:rsidRDefault="00A07A1F" w:rsidP="00A07A1F">
      <w:pPr>
        <w:rPr>
          <w:sz w:val="20"/>
          <w:szCs w:val="20"/>
        </w:rPr>
      </w:pPr>
      <w:r w:rsidRPr="001C694D">
        <w:rPr>
          <w:rStyle w:val="Heading2Char"/>
        </w:rPr>
        <w:lastRenderedPageBreak/>
        <w:t>Accommodation for Illness:</w:t>
      </w:r>
      <w:r>
        <w:t xml:space="preserve"> </w:t>
      </w:r>
      <w:r w:rsidRPr="009B18F7">
        <w:rPr>
          <w:sz w:val="20"/>
          <w:szCs w:val="20"/>
        </w:rPr>
        <w:t xml:space="preserve">A medical certificate presented in support of an official petition for relief from normal academic requirements must provide all of the information requested on the “University of Waterloo Verification of Illness” form or it will not be accepted. More information can be obtained from Health Services and the form is available in </w:t>
      </w:r>
      <w:hyperlink r:id="rId21" w:history="1">
        <w:r w:rsidRPr="003A4B0A">
          <w:rPr>
            <w:rStyle w:val="Hyperlink"/>
            <w:sz w:val="20"/>
            <w:szCs w:val="20"/>
          </w:rPr>
          <w:t>pdf</w:t>
        </w:r>
      </w:hyperlink>
      <w:r w:rsidR="003A4B0A">
        <w:rPr>
          <w:sz w:val="20"/>
          <w:szCs w:val="20"/>
        </w:rPr>
        <w:t xml:space="preserve">. </w:t>
      </w:r>
    </w:p>
    <w:p w14:paraId="29F878DD" w14:textId="2B9EDE8A" w:rsidR="0041710D" w:rsidRPr="0041710D" w:rsidRDefault="00A07A1F" w:rsidP="0041710D">
      <w:r w:rsidRPr="001C694D">
        <w:rPr>
          <w:rStyle w:val="Heading2Char"/>
        </w:rPr>
        <w:t xml:space="preserve">The </w:t>
      </w:r>
      <w:r w:rsidR="00B85A60">
        <w:rPr>
          <w:rStyle w:val="Heading2Char"/>
        </w:rPr>
        <w:t>W</w:t>
      </w:r>
      <w:r w:rsidRPr="001C694D">
        <w:rPr>
          <w:rStyle w:val="Heading2Char"/>
        </w:rPr>
        <w:t>riting Centre:</w:t>
      </w:r>
      <w:r>
        <w:t xml:space="preserve"> </w:t>
      </w:r>
      <w:r w:rsidRPr="009B18F7">
        <w:rPr>
          <w:sz w:val="20"/>
          <w:szCs w:val="20"/>
        </w:rPr>
        <w:t>Writing Centre staff offer one-on-one support in planning assignments and presentations, using and documenting research, organizing and structuring papers, and revising for clarity and coherence. Make an appointment or drop in at the Library for quick questions or feedback. To book a 50-minute appointment and to see drop-in hours, visit</w:t>
      </w:r>
      <w:r w:rsidR="003A4B0A">
        <w:rPr>
          <w:sz w:val="20"/>
          <w:szCs w:val="20"/>
        </w:rPr>
        <w:t xml:space="preserve"> the </w:t>
      </w:r>
      <w:hyperlink r:id="rId22" w:history="1">
        <w:r w:rsidR="003A4B0A" w:rsidRPr="003A4B0A">
          <w:rPr>
            <w:rStyle w:val="Hyperlink"/>
            <w:sz w:val="20"/>
            <w:szCs w:val="20"/>
          </w:rPr>
          <w:t>Writing Centre website</w:t>
        </w:r>
      </w:hyperlink>
      <w:r w:rsidR="003A4B0A">
        <w:rPr>
          <w:sz w:val="20"/>
          <w:szCs w:val="20"/>
        </w:rPr>
        <w:t>.</w:t>
      </w:r>
      <w:r w:rsidRPr="009B18F7">
        <w:rPr>
          <w:sz w:val="20"/>
          <w:szCs w:val="20"/>
        </w:rPr>
        <w:t xml:space="preserve"> </w:t>
      </w:r>
    </w:p>
    <w:sectPr w:rsidR="0041710D" w:rsidRPr="0041710D" w:rsidSect="009B18F7">
      <w:footerReference w:type="default" r:id="rId23"/>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D62C" w14:textId="77777777" w:rsidR="00415176" w:rsidRDefault="00415176" w:rsidP="00700A5A">
      <w:pPr>
        <w:spacing w:after="0" w:line="240" w:lineRule="auto"/>
      </w:pPr>
      <w:r>
        <w:separator/>
      </w:r>
    </w:p>
  </w:endnote>
  <w:endnote w:type="continuationSeparator" w:id="0">
    <w:p w14:paraId="4C366047" w14:textId="77777777" w:rsidR="00415176" w:rsidRDefault="00415176" w:rsidP="0070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48990"/>
      <w:docPartObj>
        <w:docPartGallery w:val="Page Numbers (Bottom of Page)"/>
        <w:docPartUnique/>
      </w:docPartObj>
    </w:sdtPr>
    <w:sdtEndPr>
      <w:rPr>
        <w:noProof/>
      </w:rPr>
    </w:sdtEndPr>
    <w:sdtContent>
      <w:p w14:paraId="090995D5" w14:textId="5F0812CE" w:rsidR="00415176" w:rsidRDefault="00415176">
        <w:pPr>
          <w:pStyle w:val="Footer"/>
          <w:jc w:val="right"/>
        </w:pPr>
        <w:r>
          <w:fldChar w:fldCharType="begin"/>
        </w:r>
        <w:r>
          <w:instrText xml:space="preserve"> PAGE   \* MERGEFORMAT </w:instrText>
        </w:r>
        <w:r>
          <w:fldChar w:fldCharType="separate"/>
        </w:r>
        <w:r w:rsidR="003A4B0A">
          <w:rPr>
            <w:noProof/>
          </w:rPr>
          <w:t>6</w:t>
        </w:r>
        <w:r>
          <w:rPr>
            <w:noProof/>
          </w:rPr>
          <w:fldChar w:fldCharType="end"/>
        </w:r>
      </w:p>
    </w:sdtContent>
  </w:sdt>
  <w:p w14:paraId="4FC5BA3C" w14:textId="77777777" w:rsidR="00415176" w:rsidRDefault="00415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103D" w14:textId="77777777" w:rsidR="00415176" w:rsidRDefault="00415176" w:rsidP="00700A5A">
      <w:pPr>
        <w:spacing w:after="0" w:line="240" w:lineRule="auto"/>
      </w:pPr>
      <w:r>
        <w:separator/>
      </w:r>
    </w:p>
  </w:footnote>
  <w:footnote w:type="continuationSeparator" w:id="0">
    <w:p w14:paraId="100DF044" w14:textId="77777777" w:rsidR="00415176" w:rsidRDefault="00415176" w:rsidP="0070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947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F06C9"/>
    <w:multiLevelType w:val="hybridMultilevel"/>
    <w:tmpl w:val="F350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3B39"/>
    <w:multiLevelType w:val="hybridMultilevel"/>
    <w:tmpl w:val="62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40898"/>
    <w:multiLevelType w:val="hybridMultilevel"/>
    <w:tmpl w:val="E0C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A053A"/>
    <w:multiLevelType w:val="hybridMultilevel"/>
    <w:tmpl w:val="51A8077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F029E"/>
    <w:multiLevelType w:val="hybridMultilevel"/>
    <w:tmpl w:val="0AFC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92"/>
    <w:rsid w:val="000814FB"/>
    <w:rsid w:val="00125A45"/>
    <w:rsid w:val="001B5403"/>
    <w:rsid w:val="00245129"/>
    <w:rsid w:val="0026209E"/>
    <w:rsid w:val="00262317"/>
    <w:rsid w:val="002C663D"/>
    <w:rsid w:val="003A4B0A"/>
    <w:rsid w:val="003D0E15"/>
    <w:rsid w:val="00415176"/>
    <w:rsid w:val="00416BBC"/>
    <w:rsid w:val="0041710D"/>
    <w:rsid w:val="00560ECE"/>
    <w:rsid w:val="00561861"/>
    <w:rsid w:val="005A1992"/>
    <w:rsid w:val="00650A9A"/>
    <w:rsid w:val="006830C5"/>
    <w:rsid w:val="006955F3"/>
    <w:rsid w:val="00700A5A"/>
    <w:rsid w:val="00835731"/>
    <w:rsid w:val="008D6E03"/>
    <w:rsid w:val="009B18F7"/>
    <w:rsid w:val="00A07A1F"/>
    <w:rsid w:val="00A25F63"/>
    <w:rsid w:val="00AF2DB8"/>
    <w:rsid w:val="00B12C4E"/>
    <w:rsid w:val="00B2079F"/>
    <w:rsid w:val="00B304B3"/>
    <w:rsid w:val="00B85A60"/>
    <w:rsid w:val="00BB7D60"/>
    <w:rsid w:val="00C675AE"/>
    <w:rsid w:val="00CD28B4"/>
    <w:rsid w:val="00CE51E8"/>
    <w:rsid w:val="00D70A97"/>
    <w:rsid w:val="00DC3BA9"/>
    <w:rsid w:val="00E675A5"/>
    <w:rsid w:val="00E922DF"/>
    <w:rsid w:val="00F4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84DF"/>
  <w15:docId w15:val="{3C72C5B1-78BA-4CD7-A1A3-5963C668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99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99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A1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9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0D"/>
    <w:pPr>
      <w:ind w:left="720"/>
      <w:contextualSpacing/>
    </w:pPr>
  </w:style>
  <w:style w:type="character" w:styleId="Hyperlink">
    <w:name w:val="Hyperlink"/>
    <w:basedOn w:val="DefaultParagraphFont"/>
    <w:uiPriority w:val="99"/>
    <w:unhideWhenUsed/>
    <w:rsid w:val="00A07A1F"/>
    <w:rPr>
      <w:color w:val="0563C1" w:themeColor="hyperlink"/>
      <w:u w:val="single"/>
    </w:rPr>
  </w:style>
  <w:style w:type="paragraph" w:customStyle="1" w:styleId="Default">
    <w:name w:val="Default"/>
    <w:rsid w:val="00A07A1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07A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2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45"/>
    <w:rPr>
      <w:rFonts w:eastAsiaTheme="minorEastAsia"/>
      <w:color w:val="5A5A5A" w:themeColor="text1" w:themeTint="A5"/>
      <w:spacing w:val="15"/>
    </w:rPr>
  </w:style>
  <w:style w:type="paragraph" w:styleId="Header">
    <w:name w:val="header"/>
    <w:basedOn w:val="Normal"/>
    <w:link w:val="HeaderChar"/>
    <w:uiPriority w:val="99"/>
    <w:unhideWhenUsed/>
    <w:rsid w:val="0070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5A"/>
  </w:style>
  <w:style w:type="paragraph" w:styleId="Footer">
    <w:name w:val="footer"/>
    <w:basedOn w:val="Normal"/>
    <w:link w:val="FooterChar"/>
    <w:uiPriority w:val="99"/>
    <w:unhideWhenUsed/>
    <w:rsid w:val="0070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5A"/>
  </w:style>
  <w:style w:type="paragraph" w:styleId="BalloonText">
    <w:name w:val="Balloon Text"/>
    <w:basedOn w:val="Normal"/>
    <w:link w:val="BalloonTextChar"/>
    <w:uiPriority w:val="99"/>
    <w:semiHidden/>
    <w:unhideWhenUsed/>
    <w:rsid w:val="00BB7D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D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6569">
      <w:bodyDiv w:val="1"/>
      <w:marLeft w:val="0"/>
      <w:marRight w:val="0"/>
      <w:marTop w:val="0"/>
      <w:marBottom w:val="0"/>
      <w:divBdr>
        <w:top w:val="none" w:sz="0" w:space="0" w:color="auto"/>
        <w:left w:val="none" w:sz="0" w:space="0" w:color="auto"/>
        <w:bottom w:val="none" w:sz="0" w:space="0" w:color="auto"/>
        <w:right w:val="none" w:sz="0" w:space="0" w:color="auto"/>
      </w:divBdr>
    </w:div>
    <w:div w:id="471487771">
      <w:bodyDiv w:val="1"/>
      <w:marLeft w:val="0"/>
      <w:marRight w:val="0"/>
      <w:marTop w:val="0"/>
      <w:marBottom w:val="0"/>
      <w:divBdr>
        <w:top w:val="none" w:sz="0" w:space="0" w:color="auto"/>
        <w:left w:val="none" w:sz="0" w:space="0" w:color="auto"/>
        <w:bottom w:val="none" w:sz="0" w:space="0" w:color="auto"/>
        <w:right w:val="none" w:sz="0" w:space="0" w:color="auto"/>
      </w:divBdr>
    </w:div>
    <w:div w:id="515997083">
      <w:bodyDiv w:val="1"/>
      <w:marLeft w:val="0"/>
      <w:marRight w:val="0"/>
      <w:marTop w:val="0"/>
      <w:marBottom w:val="0"/>
      <w:divBdr>
        <w:top w:val="none" w:sz="0" w:space="0" w:color="auto"/>
        <w:left w:val="none" w:sz="0" w:space="0" w:color="auto"/>
        <w:bottom w:val="none" w:sz="0" w:space="0" w:color="auto"/>
        <w:right w:val="none" w:sz="0" w:space="0" w:color="auto"/>
      </w:divBdr>
    </w:div>
    <w:div w:id="721560332">
      <w:bodyDiv w:val="1"/>
      <w:marLeft w:val="0"/>
      <w:marRight w:val="0"/>
      <w:marTop w:val="0"/>
      <w:marBottom w:val="0"/>
      <w:divBdr>
        <w:top w:val="none" w:sz="0" w:space="0" w:color="auto"/>
        <w:left w:val="none" w:sz="0" w:space="0" w:color="auto"/>
        <w:bottom w:val="none" w:sz="0" w:space="0" w:color="auto"/>
        <w:right w:val="none" w:sz="0" w:space="0" w:color="auto"/>
      </w:divBdr>
    </w:div>
    <w:div w:id="1150026221">
      <w:bodyDiv w:val="1"/>
      <w:marLeft w:val="0"/>
      <w:marRight w:val="0"/>
      <w:marTop w:val="0"/>
      <w:marBottom w:val="0"/>
      <w:divBdr>
        <w:top w:val="none" w:sz="0" w:space="0" w:color="auto"/>
        <w:left w:val="none" w:sz="0" w:space="0" w:color="auto"/>
        <w:bottom w:val="none" w:sz="0" w:space="0" w:color="auto"/>
        <w:right w:val="none" w:sz="0" w:space="0" w:color="auto"/>
      </w:divBdr>
    </w:div>
    <w:div w:id="1204245974">
      <w:bodyDiv w:val="1"/>
      <w:marLeft w:val="0"/>
      <w:marRight w:val="0"/>
      <w:marTop w:val="0"/>
      <w:marBottom w:val="0"/>
      <w:divBdr>
        <w:top w:val="none" w:sz="0" w:space="0" w:color="auto"/>
        <w:left w:val="none" w:sz="0" w:space="0" w:color="auto"/>
        <w:bottom w:val="none" w:sz="0" w:space="0" w:color="auto"/>
        <w:right w:val="none" w:sz="0" w:space="0" w:color="auto"/>
      </w:divBdr>
    </w:div>
    <w:div w:id="12560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rts/undergraduate/student-support/academic-standing-understanding-your-unofficial-transcript/ethical-behaviour" TargetMode="External"/><Relationship Id="rId13" Type="http://schemas.openxmlformats.org/officeDocument/2006/relationships/hyperlink" Target="mailto:counselling.services@uwaterloo.ca" TargetMode="External"/><Relationship Id="rId18" Type="http://schemas.openxmlformats.org/officeDocument/2006/relationships/hyperlink" Target="https://uwaterloo.ca/arts/get-mental-health-support-when-you-need-it" TargetMode="External"/><Relationship Id="rId3" Type="http://schemas.openxmlformats.org/officeDocument/2006/relationships/styles" Target="styles.xml"/><Relationship Id="rId21" Type="http://schemas.openxmlformats.org/officeDocument/2006/relationships/hyperlink" Target="https://uwaterloo.ca/health-services/student-medical-clinic/services/verification-illness" TargetMode="External"/><Relationship Id="rId7" Type="http://schemas.openxmlformats.org/officeDocument/2006/relationships/endnotes" Target="endnotes.xml"/><Relationship Id="rId12" Type="http://schemas.openxmlformats.org/officeDocument/2006/relationships/hyperlink" Target="file:///C:\Users\bmoscins\AppData\Local\Microsoft\Windows\INetCache\Content.Outlook\LEBR6SKA\www.adm.uwaterloo.ca\infocs" TargetMode="External"/><Relationship Id="rId17" Type="http://schemas.openxmlformats.org/officeDocument/2006/relationships/hyperlink" Target="http://www.ok2bme.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re247.ca/" TargetMode="External"/><Relationship Id="rId20" Type="http://schemas.openxmlformats.org/officeDocument/2006/relationships/hyperlink" Target="https://uwaterloo.ca/wat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accessability-servi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d2talk.ca/" TargetMode="External"/><Relationship Id="rId23" Type="http://schemas.openxmlformats.org/officeDocument/2006/relationships/footer" Target="footer1.xml"/><Relationship Id="rId10" Type="http://schemas.openxmlformats.org/officeDocument/2006/relationships/hyperlink" Target="ttps://uwaterloo.ca/secretariat/policies-procedures-guidelines/policy-70" TargetMode="External"/><Relationship Id="rId19" Type="http://schemas.openxmlformats.org/officeDocument/2006/relationships/hyperlink" Target="https://uwaterloo.ca/arts/sites/ca.arts/files/uploads/files/counselling_services_overview_002.pdf" TargetMode="Externa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www.feds.ca/uw-mates/" TargetMode="External"/><Relationship Id="rId22" Type="http://schemas.openxmlformats.org/officeDocument/2006/relationships/hyperlink" Target="http://www.uwaterloo.ca/writing-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C377CF-4DF3-493F-98EC-D42670D0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Birgit Moscinski</cp:lastModifiedBy>
  <cp:revision>2</cp:revision>
  <dcterms:created xsi:type="dcterms:W3CDTF">2018-08-31T18:40:00Z</dcterms:created>
  <dcterms:modified xsi:type="dcterms:W3CDTF">2018-08-31T18:40:00Z</dcterms:modified>
</cp:coreProperties>
</file>