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5" w:rsidRPr="003F4C99" w:rsidRDefault="00083E95" w:rsidP="00083E95">
      <w:pPr>
        <w:pStyle w:val="Heading1"/>
      </w:pPr>
      <w:r>
        <w:t>Advanced Materials for Energy Storage Laboratory</w:t>
      </w:r>
    </w:p>
    <w:p w:rsidR="00083E95" w:rsidRDefault="00083E95" w:rsidP="00083E95">
      <w:pPr>
        <w:pStyle w:val="Heading2"/>
      </w:pPr>
      <w:r>
        <w:t>Location</w:t>
      </w:r>
    </w:p>
    <w:p w:rsidR="00083E95" w:rsidRPr="00306783" w:rsidRDefault="00083E95" w:rsidP="00083E95">
      <w:r>
        <w:t>ESC 130</w:t>
      </w:r>
    </w:p>
    <w:p w:rsidR="00083E95" w:rsidRDefault="00083E95" w:rsidP="00083E95">
      <w:pPr>
        <w:pStyle w:val="Heading2"/>
      </w:pPr>
      <w:r>
        <w:t>Management</w:t>
      </w:r>
    </w:p>
    <w:p w:rsidR="00083E95" w:rsidRPr="00306783" w:rsidRDefault="00083E95" w:rsidP="00083E95">
      <w:r>
        <w:t xml:space="preserve">Prof. Linda </w:t>
      </w:r>
      <w:proofErr w:type="spellStart"/>
      <w:r>
        <w:t>Nazar</w:t>
      </w:r>
      <w:proofErr w:type="spellEnd"/>
      <w:r>
        <w:t xml:space="preserve"> (Lead Scientist), Dr. </w:t>
      </w:r>
      <w:proofErr w:type="spellStart"/>
      <w:r>
        <w:t>Guerman</w:t>
      </w:r>
      <w:proofErr w:type="spellEnd"/>
      <w:r>
        <w:t xml:space="preserve"> Popov (Research Associate)</w:t>
      </w:r>
    </w:p>
    <w:p w:rsidR="00083E95" w:rsidRDefault="00083E95" w:rsidP="00083E95">
      <w:pPr>
        <w:pStyle w:val="Heading2"/>
      </w:pPr>
      <w:r>
        <w:t>Users</w:t>
      </w:r>
    </w:p>
    <w:p w:rsidR="00083E95" w:rsidRPr="001F0791" w:rsidRDefault="00083E95" w:rsidP="00083E95">
      <w:r>
        <w:t xml:space="preserve">Our equipment is suited for the needs of the </w:t>
      </w:r>
      <w:proofErr w:type="spellStart"/>
      <w:r>
        <w:t>Nazar</w:t>
      </w:r>
      <w:proofErr w:type="spellEnd"/>
      <w:r>
        <w:t xml:space="preserve"> group and is extensively used by its members.  Applications from other university research groups and external companies to </w:t>
      </w:r>
      <w:proofErr w:type="gramStart"/>
      <w:r>
        <w:t>Fuse</w:t>
      </w:r>
      <w:proofErr w:type="gramEnd"/>
      <w:r>
        <w:t xml:space="preserve"> the equipment are invited.  </w:t>
      </w:r>
    </w:p>
    <w:p w:rsidR="00083E95" w:rsidRDefault="00083E95" w:rsidP="00083E95">
      <w:pPr>
        <w:pStyle w:val="Heading2"/>
      </w:pPr>
      <w:r>
        <w:t>Research</w:t>
      </w:r>
    </w:p>
    <w:p w:rsidR="00083E95" w:rsidRDefault="00083E95" w:rsidP="00083E95">
      <w:pPr>
        <w:pStyle w:val="ListParagraph"/>
        <w:numPr>
          <w:ilvl w:val="0"/>
          <w:numId w:val="1"/>
        </w:numPr>
      </w:pPr>
      <w:r>
        <w:t xml:space="preserve">Design of </w:t>
      </w:r>
      <w:proofErr w:type="spellStart"/>
      <w:r>
        <w:t>nanomaterials</w:t>
      </w:r>
      <w:proofErr w:type="spellEnd"/>
      <w:r>
        <w:t xml:space="preserve"> for energy storage, conversion and delivery applications</w:t>
      </w:r>
    </w:p>
    <w:p w:rsidR="00083E95" w:rsidRDefault="00083E95" w:rsidP="00083E95">
      <w:pPr>
        <w:pStyle w:val="ListParagraph"/>
        <w:numPr>
          <w:ilvl w:val="0"/>
          <w:numId w:val="1"/>
        </w:numPr>
      </w:pPr>
      <w:r>
        <w:t>Materials solid state chemistry and nanotechnology</w:t>
      </w:r>
    </w:p>
    <w:p w:rsidR="00083E95" w:rsidRDefault="00083E95" w:rsidP="00083E95">
      <w:pPr>
        <w:pStyle w:val="ListParagraph"/>
        <w:numPr>
          <w:ilvl w:val="0"/>
          <w:numId w:val="1"/>
        </w:numPr>
      </w:pPr>
      <w:r>
        <w:t xml:space="preserve">Li-ion and lithium batteries; fuel cells; </w:t>
      </w:r>
      <w:proofErr w:type="spellStart"/>
      <w:r>
        <w:t>supercapacitors</w:t>
      </w:r>
      <w:proofErr w:type="spellEnd"/>
      <w:r>
        <w:t>; hydrogen storage materials</w:t>
      </w:r>
    </w:p>
    <w:p w:rsidR="00083E95" w:rsidRDefault="00083E95" w:rsidP="00083E95">
      <w:pPr>
        <w:pStyle w:val="ListParagraph"/>
        <w:numPr>
          <w:ilvl w:val="0"/>
          <w:numId w:val="1"/>
        </w:numPr>
      </w:pPr>
      <w:r>
        <w:t>Fundamental solid state chemistry and structure-property relationships</w:t>
      </w:r>
    </w:p>
    <w:p w:rsidR="00083E95" w:rsidRPr="00B63C24" w:rsidRDefault="00083E95" w:rsidP="00083E95">
      <w:pPr>
        <w:pStyle w:val="ListParagraph"/>
        <w:numPr>
          <w:ilvl w:val="0"/>
          <w:numId w:val="1"/>
        </w:numPr>
      </w:pPr>
      <w:proofErr w:type="spellStart"/>
      <w:r>
        <w:t>Mesoporous</w:t>
      </w:r>
      <w:proofErr w:type="spellEnd"/>
      <w:r>
        <w:t xml:space="preserve"> and </w:t>
      </w:r>
      <w:proofErr w:type="spellStart"/>
      <w:r>
        <w:t>nanoporous</w:t>
      </w:r>
      <w:proofErr w:type="spellEnd"/>
      <w:r>
        <w:t xml:space="preserve"> materials</w:t>
      </w:r>
    </w:p>
    <w:p w:rsidR="00083E95" w:rsidRDefault="00083E95" w:rsidP="00083E95">
      <w:pPr>
        <w:pStyle w:val="Heading2"/>
      </w:pPr>
      <w:r>
        <w:t>Equipment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proofErr w:type="spellStart"/>
      <w:r>
        <w:t>Bruker</w:t>
      </w:r>
      <w:proofErr w:type="spellEnd"/>
      <w:r>
        <w:t xml:space="preserve"> D8 Advance powder X-ray </w:t>
      </w:r>
      <w:proofErr w:type="spellStart"/>
      <w:r>
        <w:t>diffractometer</w:t>
      </w:r>
      <w:proofErr w:type="spellEnd"/>
    </w:p>
    <w:p w:rsidR="00083E95" w:rsidRDefault="00083E95" w:rsidP="00083E95">
      <w:pPr>
        <w:pStyle w:val="ListParagraph"/>
        <w:numPr>
          <w:ilvl w:val="0"/>
          <w:numId w:val="2"/>
        </w:numPr>
      </w:pPr>
      <w:r>
        <w:t>An array of furnaces allowing heat treatment of samples at temperatures up to 1600°C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r>
        <w:t>Anton-</w:t>
      </w:r>
      <w:proofErr w:type="spellStart"/>
      <w:r>
        <w:t>Paar</w:t>
      </w:r>
      <w:proofErr w:type="spellEnd"/>
      <w:r>
        <w:t xml:space="preserve"> </w:t>
      </w:r>
      <w:proofErr w:type="spellStart"/>
      <w:r>
        <w:t>Synthos</w:t>
      </w:r>
      <w:proofErr w:type="spellEnd"/>
      <w:r>
        <w:t xml:space="preserve"> 3000 microwave synthesis system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r>
        <w:t>Fritsch high-energy ball mill system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r>
        <w:t>4 glove boxes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r>
        <w:t>Differential electrochemical mass spectrometry system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proofErr w:type="spellStart"/>
      <w:r>
        <w:t>Quantachrome</w:t>
      </w:r>
      <w:proofErr w:type="spellEnd"/>
      <w:r>
        <w:t xml:space="preserve"> </w:t>
      </w:r>
      <w:proofErr w:type="spellStart"/>
      <w:r>
        <w:t>Autosorb</w:t>
      </w:r>
      <w:proofErr w:type="spellEnd"/>
      <w:r>
        <w:t xml:space="preserve"> surface area and pore size analyzer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r>
        <w:t xml:space="preserve">TA Instruments SDT Q600 simultaneous TGA/DSC </w:t>
      </w:r>
      <w:proofErr w:type="spellStart"/>
      <w:r>
        <w:t>thermogravimetric</w:t>
      </w:r>
      <w:proofErr w:type="spellEnd"/>
      <w:r>
        <w:t xml:space="preserve"> analyzer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proofErr w:type="spellStart"/>
      <w:r>
        <w:t>Bruker</w:t>
      </w:r>
      <w:proofErr w:type="spellEnd"/>
      <w:r>
        <w:t xml:space="preserve"> TENSOR 37 FT-IR spectrometer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proofErr w:type="spellStart"/>
      <w:r>
        <w:t>Arbin</w:t>
      </w:r>
      <w:proofErr w:type="spellEnd"/>
      <w:r>
        <w:t xml:space="preserve"> BT2000 b</w:t>
      </w:r>
      <w:r w:rsidRPr="00A56E7B">
        <w:t xml:space="preserve">attery </w:t>
      </w:r>
      <w:r>
        <w:t>t</w:t>
      </w:r>
      <w:r w:rsidRPr="00A56E7B">
        <w:t xml:space="preserve">esting </w:t>
      </w:r>
      <w:r>
        <w:t>s</w:t>
      </w:r>
      <w:r w:rsidRPr="00A56E7B">
        <w:t>ystem</w:t>
      </w:r>
    </w:p>
    <w:p w:rsidR="00083E95" w:rsidRDefault="00083E95" w:rsidP="00083E95">
      <w:pPr>
        <w:pStyle w:val="ListParagraph"/>
        <w:numPr>
          <w:ilvl w:val="0"/>
          <w:numId w:val="2"/>
        </w:numPr>
      </w:pPr>
      <w:proofErr w:type="spellStart"/>
      <w:r>
        <w:t>BioLogic</w:t>
      </w:r>
      <w:proofErr w:type="spellEnd"/>
      <w:r>
        <w:t xml:space="preserve"> VMP3 </w:t>
      </w:r>
      <w:proofErr w:type="spellStart"/>
      <w:r w:rsidRPr="00A56E7B">
        <w:t>Potentiostat</w:t>
      </w:r>
      <w:proofErr w:type="spellEnd"/>
      <w:r w:rsidRPr="00A56E7B">
        <w:t>/</w:t>
      </w:r>
      <w:proofErr w:type="spellStart"/>
      <w:r w:rsidRPr="00A56E7B">
        <w:t>Galvanostat</w:t>
      </w:r>
      <w:proofErr w:type="spellEnd"/>
      <w:r w:rsidRPr="00A56E7B">
        <w:t>/E</w:t>
      </w:r>
      <w:r>
        <w:t xml:space="preserve">lectrochemical </w:t>
      </w:r>
      <w:r w:rsidRPr="00A56E7B">
        <w:t>I</w:t>
      </w:r>
      <w:r>
        <w:t xml:space="preserve">mpedance </w:t>
      </w:r>
      <w:r w:rsidRPr="00A56E7B">
        <w:t>S</w:t>
      </w:r>
      <w:r>
        <w:t>pectroscope</w:t>
      </w:r>
    </w:p>
    <w:p w:rsidR="00083E95" w:rsidRPr="00B63C24" w:rsidRDefault="00083E95" w:rsidP="00083E95">
      <w:pPr>
        <w:pStyle w:val="ListParagraph"/>
        <w:numPr>
          <w:ilvl w:val="0"/>
          <w:numId w:val="2"/>
        </w:numPr>
      </w:pPr>
      <w:r>
        <w:t>Rotating disk electrode system</w:t>
      </w:r>
    </w:p>
    <w:p w:rsidR="00083E95" w:rsidRDefault="00083E95" w:rsidP="00083E95">
      <w:pPr>
        <w:pStyle w:val="Heading2"/>
      </w:pPr>
      <w:r>
        <w:t>Supporting Partners</w:t>
      </w:r>
    </w:p>
    <w:p w:rsidR="00083E95" w:rsidRDefault="00083E95" w:rsidP="00083E95">
      <w:r>
        <w:t>Natural Sciences and Engineering Research Council (NSERC), Canada</w:t>
      </w:r>
    </w:p>
    <w:p w:rsidR="00083E95" w:rsidRDefault="00083E95" w:rsidP="00083E95">
      <w:r>
        <w:t>Canadian Foundation for Innovation (CFI), Canada</w:t>
      </w:r>
    </w:p>
    <w:p w:rsidR="00083E95" w:rsidRPr="00B63C24" w:rsidRDefault="00083E95" w:rsidP="00083E95">
      <w:r w:rsidRPr="00C807F7">
        <w:t>Private companies</w:t>
      </w:r>
      <w:r>
        <w:t xml:space="preserve"> </w:t>
      </w:r>
    </w:p>
    <w:p w:rsidR="00083E95" w:rsidRDefault="00083E95" w:rsidP="00083E95">
      <w:pPr>
        <w:pStyle w:val="Heading2"/>
      </w:pPr>
      <w:r>
        <w:lastRenderedPageBreak/>
        <w:t>Access Rights</w:t>
      </w:r>
    </w:p>
    <w:p w:rsidR="00083E95" w:rsidRDefault="00083E95" w:rsidP="00083E95">
      <w:r>
        <w:t xml:space="preserve">Access is normally limited to members of the group.  Interested parties are invited to contact Dr. </w:t>
      </w:r>
      <w:proofErr w:type="spellStart"/>
      <w:r>
        <w:t>Guerman</w:t>
      </w:r>
      <w:proofErr w:type="spellEnd"/>
      <w:r>
        <w:t xml:space="preserve"> Popov (</w:t>
      </w:r>
      <w:hyperlink r:id="rId6" w:history="1">
        <w:r w:rsidRPr="002704A1">
          <w:rPr>
            <w:rStyle w:val="Hyperlink"/>
          </w:rPr>
          <w:t>gpopov@uwaterloo.ca</w:t>
        </w:r>
      </w:hyperlink>
      <w:r>
        <w:t>, x32441).  User fees for the instruments vary.</w:t>
      </w:r>
    </w:p>
    <w:p w:rsidR="00D524FD" w:rsidRDefault="007C60D0"/>
    <w:p w:rsidR="007C60D0" w:rsidRPr="00443510" w:rsidRDefault="007C60D0" w:rsidP="007C60D0">
      <w:pPr>
        <w:pStyle w:val="Heading2"/>
        <w:rPr>
          <w:rFonts w:asciiTheme="minorHAnsi" w:hAnsiTheme="minorHAnsi"/>
        </w:rPr>
      </w:pPr>
      <w:r w:rsidRPr="00443510">
        <w:rPr>
          <w:rFonts w:asciiTheme="minorHAnsi" w:hAnsiTheme="minorHAnsi"/>
        </w:rPr>
        <w:t xml:space="preserve">Introduction </w:t>
      </w:r>
    </w:p>
    <w:p w:rsidR="007C60D0" w:rsidRPr="00443510" w:rsidRDefault="007C60D0" w:rsidP="007C60D0">
      <w:proofErr w:type="spellStart"/>
      <w:r w:rsidRPr="00443510">
        <w:t>Nazar</w:t>
      </w:r>
      <w:proofErr w:type="spellEnd"/>
      <w:r w:rsidRPr="00443510">
        <w:t xml:space="preserve"> lab’s research focus encompasses complex material synthesis, physical/structural characterization, electrochemical testing and electrode design for various energy storage devices that can store and deliver energy at a high rate. The focus is on energy storage materials for rechargeable batteries. New-generation electrode materials could enable their implementation in plug-in hybrid electric vehicles. They are also absolutely vital as reservoirs (i.e., load-levellers) for intermittent energy sources such as solar and wind power. Although lithium-ion batteries are the state-of-the-art rechargeable power source which has achieved outstanding technological success for portable electronics, if such large-scale systems are to be realized then fundamental innovation in materials is essential. Promising new directions particularly lie in </w:t>
      </w:r>
      <w:proofErr w:type="spellStart"/>
      <w:r w:rsidRPr="00443510">
        <w:t>nanomaterials</w:t>
      </w:r>
      <w:proofErr w:type="spellEnd"/>
      <w:r w:rsidRPr="00443510">
        <w:t xml:space="preserve">. They offer the possibility of moving into the realm of high-capacity systems that operate on the basis of intimate contact of the redox active components. </w:t>
      </w:r>
    </w:p>
    <w:p w:rsidR="007C60D0" w:rsidRDefault="007C60D0">
      <w:bookmarkStart w:id="0" w:name="_GoBack"/>
      <w:bookmarkEnd w:id="0"/>
    </w:p>
    <w:sectPr w:rsidR="007C60D0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40DC"/>
    <w:multiLevelType w:val="hybridMultilevel"/>
    <w:tmpl w:val="157E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41041"/>
    <w:multiLevelType w:val="hybridMultilevel"/>
    <w:tmpl w:val="63B4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95"/>
    <w:rsid w:val="00012CF6"/>
    <w:rsid w:val="00083E95"/>
    <w:rsid w:val="00094FC7"/>
    <w:rsid w:val="007C60D0"/>
    <w:rsid w:val="00E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opov@uwaterl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Christine Indrigo</cp:lastModifiedBy>
  <cp:revision>2</cp:revision>
  <dcterms:created xsi:type="dcterms:W3CDTF">2014-01-14T18:08:00Z</dcterms:created>
  <dcterms:modified xsi:type="dcterms:W3CDTF">2014-01-14T18:08:00Z</dcterms:modified>
</cp:coreProperties>
</file>